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F5886" w14:textId="77777777" w:rsidR="00F57783" w:rsidRDefault="00F57783" w:rsidP="00F57783">
      <w:pPr>
        <w:pStyle w:val="TOCParts"/>
        <w:tabs>
          <w:tab w:val="left" w:pos="360"/>
          <w:tab w:val="right" w:pos="5960"/>
        </w:tabs>
        <w:jc w:val="center"/>
        <w:rPr>
          <w:sz w:val="60"/>
          <w:szCs w:val="60"/>
        </w:rPr>
      </w:pPr>
      <w:r>
        <w:rPr>
          <w:sz w:val="60"/>
          <w:szCs w:val="60"/>
        </w:rPr>
        <w:t>PART V</w:t>
      </w:r>
    </w:p>
    <w:p w14:paraId="557EDC4E" w14:textId="77777777" w:rsidR="00F57783" w:rsidRDefault="00F57783" w:rsidP="00F57783">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Reviews</w:t>
      </w:r>
    </w:p>
    <w:p w14:paraId="2F4ADB42" w14:textId="77777777" w:rsidR="00F57783" w:rsidRDefault="00F57783" w:rsidP="00F57783">
      <w:pPr>
        <w:pStyle w:val="ChapterNumbers"/>
      </w:pPr>
      <w:r>
        <w:t>19</w:t>
      </w:r>
    </w:p>
    <w:p w14:paraId="2DB553DD" w14:textId="77777777" w:rsidR="00F57783" w:rsidRDefault="00F57783" w:rsidP="00F57783">
      <w:pPr>
        <w:pStyle w:val="ChapterTitles"/>
      </w:pPr>
      <w:r>
        <w:t>Knowledge, Calculation, Conflict, and Law</w:t>
      </w:r>
    </w:p>
    <w:p w14:paraId="78CF1255" w14:textId="77777777" w:rsidR="00F57783" w:rsidRDefault="00F57783" w:rsidP="00F57783">
      <w:pPr>
        <w:pStyle w:val="Footnotes"/>
        <w:tabs>
          <w:tab w:val="left" w:pos="360"/>
        </w:tabs>
        <w:jc w:val="center"/>
        <w:rPr>
          <w:spacing w:val="1"/>
          <w:sz w:val="20"/>
          <w:szCs w:val="20"/>
        </w:rPr>
      </w:pPr>
    </w:p>
    <w:p w14:paraId="2E772EBA" w14:textId="5D813016" w:rsidR="00F57783" w:rsidRDefault="00F57783" w:rsidP="00F57783">
      <w:pPr>
        <w:pStyle w:val="Footnotes"/>
        <w:tabs>
          <w:tab w:val="left" w:pos="360"/>
        </w:tabs>
        <w:jc w:val="center"/>
        <w:rPr>
          <w:spacing w:val="1"/>
          <w:sz w:val="20"/>
          <w:szCs w:val="20"/>
        </w:rPr>
      </w:pPr>
      <w:r>
        <w:rPr>
          <w:spacing w:val="1"/>
          <w:sz w:val="20"/>
          <w:szCs w:val="20"/>
        </w:rPr>
        <w:t xml:space="preserve">Originally published as Stephan Kinsella, “Knowledge, Calculation, Conflict, and Law,” </w:t>
      </w:r>
      <w:r>
        <w:rPr>
          <w:rStyle w:val="italic"/>
          <w:spacing w:val="1"/>
          <w:sz w:val="20"/>
          <w:szCs w:val="20"/>
        </w:rPr>
        <w:t>Q. J. Austrian Econ.</w:t>
      </w:r>
      <w:r>
        <w:rPr>
          <w:spacing w:val="1"/>
          <w:sz w:val="20"/>
          <w:szCs w:val="20"/>
        </w:rPr>
        <w:t xml:space="preserve"> 2, no. 4 (Winter 1999): 49–71, a review essay of Randy E. Barnett, </w:t>
      </w:r>
      <w:r>
        <w:rPr>
          <w:rStyle w:val="italic"/>
          <w:spacing w:val="1"/>
          <w:sz w:val="20"/>
          <w:szCs w:val="20"/>
        </w:rPr>
        <w:t>The Structure of Liberty: Justice and the Rule of Law</w:t>
      </w:r>
      <w:r>
        <w:rPr>
          <w:spacing w:val="1"/>
          <w:sz w:val="20"/>
          <w:szCs w:val="20"/>
        </w:rPr>
        <w:t xml:space="preserve"> (Oxford: Oxford University Press, 1998). In this chapter, I have updated the references </w:t>
      </w:r>
      <w:r>
        <w:rPr>
          <w:sz w:val="20"/>
          <w:szCs w:val="20"/>
        </w:rPr>
        <w:t xml:space="preserve">to refer to the second edition, </w:t>
      </w:r>
      <w:r>
        <w:rPr>
          <w:rStyle w:val="italic"/>
          <w:sz w:val="20"/>
          <w:szCs w:val="20"/>
        </w:rPr>
        <w:t>The Structure of Liberty: Justice and the Rule of Law</w:t>
      </w:r>
      <w:r>
        <w:rPr>
          <w:sz w:val="20"/>
          <w:szCs w:val="20"/>
        </w:rPr>
        <w:t xml:space="preserve">, </w:t>
      </w:r>
      <w:r>
        <w:rPr>
          <w:spacing w:val="1"/>
          <w:sz w:val="20"/>
          <w:szCs w:val="20"/>
        </w:rPr>
        <w:t xml:space="preserve">2d ed. (Oxford: Oxford University Press, 2014), hereinafter cited as </w:t>
      </w:r>
      <w:r>
        <w:rPr>
          <w:rStyle w:val="italic"/>
          <w:spacing w:val="1"/>
          <w:sz w:val="20"/>
          <w:szCs w:val="20"/>
        </w:rPr>
        <w:t>Structure</w:t>
      </w:r>
      <w:r>
        <w:rPr>
          <w:spacing w:val="1"/>
          <w:sz w:val="20"/>
          <w:szCs w:val="20"/>
        </w:rPr>
        <w:t xml:space="preserve"> (apparently no changes were made to the main text, so the page numbers between the first and second editions are in most cases the same).</w:t>
      </w:r>
    </w:p>
    <w:p w14:paraId="0DA7F1BD" w14:textId="77777777" w:rsidR="00867903" w:rsidRDefault="00867903"/>
    <w:p w14:paraId="44B3507C"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PERVASIVE SOCIAL PROBLEMS</w:t>
      </w:r>
    </w:p>
    <w:p w14:paraId="2E236F8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Libertarian theorists have made significant contributions to the fields of economics, politics, and philosophy. Intimately bound up with lib</w:t>
      </w:r>
      <w:r w:rsidRPr="00F57783">
        <w:rPr>
          <w:rFonts w:ascii="Adobe Caslon Pro" w:hAnsi="Adobe Caslon Pro" w:cs="Adobe Caslon Pro"/>
          <w:color w:val="000000"/>
          <w:spacing w:val="-1"/>
          <w:kern w:val="0"/>
          <w:sz w:val="23"/>
          <w:szCs w:val="23"/>
        </w:rPr>
        <w:t>ertarian and political theory is the question of what laws and legal systems</w:t>
      </w:r>
      <w:r w:rsidRPr="00F57783">
        <w:rPr>
          <w:rFonts w:ascii="Adobe Caslon Pro" w:hAnsi="Adobe Caslon Pro" w:cs="Adobe Caslon Pro"/>
          <w:color w:val="000000"/>
          <w:kern w:val="0"/>
          <w:sz w:val="23"/>
          <w:szCs w:val="23"/>
        </w:rPr>
        <w:t xml:space="preserve"> are appropriate. Law and legal theory, therefore, have also been subjected to libertarian scrutiny. One might even say libertarianism is all about law: which laws are just, which are not. The writing in this area, however, is usually focused on narrow legal topics, such as contract or constitutional law.</w:t>
      </w:r>
      <w:r w:rsidRPr="00F57783">
        <w:rPr>
          <w:rFonts w:ascii="Adobe Caslon Pro" w:hAnsi="Adobe Caslon Pro" w:cs="Adobe Caslon Pro"/>
          <w:color w:val="000000"/>
          <w:kern w:val="0"/>
          <w:position w:val="2"/>
          <w:sz w:val="20"/>
          <w:szCs w:val="20"/>
          <w:vertAlign w:val="superscript"/>
        </w:rPr>
        <w:footnoteReference w:id="1"/>
      </w:r>
      <w:r w:rsidRPr="00F57783">
        <w:rPr>
          <w:rFonts w:ascii="Adobe Caslon Pro" w:hAnsi="Adobe Caslon Pro" w:cs="Adobe Caslon Pro"/>
          <w:color w:val="000000"/>
          <w:kern w:val="0"/>
          <w:sz w:val="23"/>
          <w:szCs w:val="23"/>
        </w:rPr>
        <w:t xml:space="preserve"> Moreover, many libertarian authors are economists or philosophers who are not sufficiently familiar with the workings of real legal systems; others are not completely or consistently libertarian in their approaches.</w:t>
      </w:r>
      <w:r w:rsidRPr="00F57783">
        <w:rPr>
          <w:rFonts w:ascii="Adobe Caslon Pro" w:hAnsi="Adobe Caslon Pro" w:cs="Adobe Caslon Pro"/>
          <w:color w:val="000000"/>
          <w:kern w:val="0"/>
          <w:position w:val="2"/>
          <w:sz w:val="20"/>
          <w:szCs w:val="20"/>
          <w:vertAlign w:val="superscript"/>
        </w:rPr>
        <w:footnoteReference w:id="2"/>
      </w:r>
      <w:r w:rsidRPr="00F57783">
        <w:rPr>
          <w:rFonts w:ascii="Adobe Caslon Pro" w:hAnsi="Adobe Caslon Pro" w:cs="Adobe Caslon Pro"/>
          <w:color w:val="000000"/>
          <w:kern w:val="0"/>
          <w:sz w:val="23"/>
          <w:szCs w:val="23"/>
        </w:rPr>
        <w:t xml:space="preserve"> Jurisprudence has yet to receive the attention it deserves from libertarians (and, one might say: vice-versa).</w:t>
      </w:r>
    </w:p>
    <w:p w14:paraId="207A56A7"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lastRenderedPageBreak/>
        <w:t xml:space="preserve">The publication of Randy Barnett’s latest book, </w:t>
      </w:r>
      <w:r w:rsidRPr="00F57783">
        <w:rPr>
          <w:rFonts w:ascii="Adobe Caslon Pro" w:hAnsi="Adobe Caslon Pro" w:cs="Adobe Caslon Pro"/>
          <w:i/>
          <w:iCs/>
          <w:color w:val="000000"/>
          <w:spacing w:val="1"/>
          <w:kern w:val="0"/>
          <w:sz w:val="23"/>
          <w:szCs w:val="23"/>
        </w:rPr>
        <w:t>The Structure of Liberty: Justice and the Rule of Law</w:t>
      </w:r>
      <w:r w:rsidRPr="00F57783">
        <w:rPr>
          <w:rFonts w:ascii="Adobe Caslon Pro" w:hAnsi="Adobe Caslon Pro" w:cs="Adobe Caslon Pro"/>
          <w:color w:val="000000"/>
          <w:spacing w:val="1"/>
          <w:kern w:val="0"/>
          <w:sz w:val="23"/>
          <w:szCs w:val="23"/>
        </w:rPr>
        <w:t>, helps to fill this lacuna. Barnett, as a former criminal prosecutor and now law professor at Boston University School of Law,</w:t>
      </w:r>
      <w:r w:rsidRPr="00F57783">
        <w:rPr>
          <w:rFonts w:ascii="Adobe Caslon Pro" w:hAnsi="Adobe Caslon Pro" w:cs="Adobe Caslon Pro"/>
          <w:color w:val="000000"/>
          <w:spacing w:val="1"/>
          <w:kern w:val="0"/>
          <w:position w:val="2"/>
          <w:sz w:val="20"/>
          <w:szCs w:val="20"/>
          <w:vertAlign w:val="superscript"/>
        </w:rPr>
        <w:footnoteReference w:id="3"/>
      </w:r>
      <w:r w:rsidRPr="00F57783">
        <w:rPr>
          <w:rFonts w:ascii="Adobe Caslon Pro" w:hAnsi="Adobe Caslon Pro" w:cs="Adobe Caslon Pro"/>
          <w:color w:val="000000"/>
          <w:spacing w:val="1"/>
          <w:kern w:val="0"/>
          <w:sz w:val="23"/>
          <w:szCs w:val="23"/>
        </w:rPr>
        <w:t xml:space="preserve"> is intimately familiar with the operation of the American legal system </w:t>
      </w:r>
      <w:proofErr w:type="gramStart"/>
      <w:r w:rsidRPr="00F57783">
        <w:rPr>
          <w:rFonts w:ascii="Adobe Caslon Pro" w:hAnsi="Adobe Caslon Pro" w:cs="Adobe Caslon Pro"/>
          <w:color w:val="000000"/>
          <w:spacing w:val="1"/>
          <w:kern w:val="0"/>
          <w:sz w:val="23"/>
          <w:szCs w:val="23"/>
        </w:rPr>
        <w:t>and also</w:t>
      </w:r>
      <w:proofErr w:type="gramEnd"/>
      <w:r w:rsidRPr="00F57783">
        <w:rPr>
          <w:rFonts w:ascii="Adobe Caslon Pro" w:hAnsi="Adobe Caslon Pro" w:cs="Adobe Caslon Pro"/>
          <w:color w:val="000000"/>
          <w:spacing w:val="1"/>
          <w:kern w:val="0"/>
          <w:sz w:val="23"/>
          <w:szCs w:val="23"/>
        </w:rPr>
        <w:t xml:space="preserve"> with the arcana of academic jurisprudence. His libertarian credentials are also impeccable: he has published important libertarian-oriented works on topics as diverse as contract law, constitutional theory and natural rights, restitution and criminal law, and drug prohibition.</w:t>
      </w:r>
      <w:r w:rsidRPr="00F57783">
        <w:rPr>
          <w:rFonts w:ascii="Adobe Caslon Pro" w:hAnsi="Adobe Caslon Pro" w:cs="Adobe Caslon Pro"/>
          <w:color w:val="000000"/>
          <w:spacing w:val="1"/>
          <w:kern w:val="0"/>
          <w:position w:val="2"/>
          <w:sz w:val="20"/>
          <w:szCs w:val="20"/>
          <w:vertAlign w:val="superscript"/>
        </w:rPr>
        <w:footnoteReference w:id="4"/>
      </w:r>
      <w:r w:rsidRPr="00F57783">
        <w:rPr>
          <w:rFonts w:ascii="Adobe Caslon Pro" w:hAnsi="Adobe Caslon Pro" w:cs="Adobe Caslon Pro"/>
          <w:color w:val="000000"/>
          <w:spacing w:val="1"/>
          <w:kern w:val="0"/>
          <w:sz w:val="23"/>
          <w:szCs w:val="23"/>
        </w:rPr>
        <w:t xml:space="preserve"> Barnett was thus well-positioned to write </w:t>
      </w:r>
      <w:r w:rsidRPr="00F57783">
        <w:rPr>
          <w:rFonts w:ascii="Adobe Caslon Pro" w:hAnsi="Adobe Caslon Pro" w:cs="Adobe Caslon Pro"/>
          <w:i/>
          <w:iCs/>
          <w:color w:val="000000"/>
          <w:spacing w:val="1"/>
          <w:kern w:val="0"/>
          <w:sz w:val="23"/>
          <w:szCs w:val="23"/>
        </w:rPr>
        <w:t>The Structure of Liberty</w:t>
      </w:r>
      <w:r w:rsidRPr="00F57783">
        <w:rPr>
          <w:rFonts w:ascii="Adobe Caslon Pro" w:hAnsi="Adobe Caslon Pro" w:cs="Adobe Caslon Pro"/>
          <w:color w:val="000000"/>
          <w:spacing w:val="1"/>
          <w:kern w:val="0"/>
          <w:sz w:val="23"/>
          <w:szCs w:val="23"/>
        </w:rPr>
        <w:t>, the first broad and systematic treatise on legal theory written from a thoroughly libertarian perspective.</w:t>
      </w:r>
    </w:p>
    <w:p w14:paraId="105AF88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Barnett’s aim in this ambitious book is to determine the type of legal system, laws, and rights which are appropriate </w:t>
      </w:r>
      <w:r w:rsidRPr="00F57783">
        <w:rPr>
          <w:rFonts w:ascii="Adobe Caslon Pro" w:hAnsi="Adobe Caslon Pro" w:cs="Adobe Caslon Pro"/>
          <w:i/>
          <w:iCs/>
          <w:color w:val="000000"/>
          <w:spacing w:val="-1"/>
          <w:kern w:val="0"/>
          <w:sz w:val="23"/>
          <w:szCs w:val="23"/>
        </w:rPr>
        <w:t>given</w:t>
      </w:r>
      <w:r w:rsidRPr="00F57783">
        <w:rPr>
          <w:rFonts w:ascii="Adobe Caslon Pro" w:hAnsi="Adobe Caslon Pro" w:cs="Adobe Caslon Pro"/>
          <w:color w:val="000000"/>
          <w:spacing w:val="-1"/>
          <w:kern w:val="0"/>
          <w:sz w:val="23"/>
          <w:szCs w:val="23"/>
        </w:rPr>
        <w:t xml:space="preserve"> the widely-shared “goal of enabling persons to survive and pursue happiness, peace, and prosperity while living in society with others.”</w:t>
      </w:r>
      <w:r w:rsidRPr="00F57783">
        <w:rPr>
          <w:rFonts w:ascii="Adobe Caslon Pro" w:hAnsi="Adobe Caslon Pro" w:cs="Adobe Caslon Pro"/>
          <w:color w:val="000000"/>
          <w:spacing w:val="-1"/>
          <w:kern w:val="0"/>
          <w:position w:val="2"/>
          <w:sz w:val="20"/>
          <w:szCs w:val="20"/>
          <w:vertAlign w:val="superscript"/>
        </w:rPr>
        <w:footnoteReference w:id="5"/>
      </w:r>
      <w:r w:rsidRPr="00F57783">
        <w:rPr>
          <w:rFonts w:ascii="Adobe Caslon Pro" w:hAnsi="Adobe Caslon Pro" w:cs="Adobe Caslon Pro"/>
          <w:color w:val="000000"/>
          <w:spacing w:val="-1"/>
          <w:kern w:val="0"/>
          <w:sz w:val="23"/>
          <w:szCs w:val="23"/>
        </w:rPr>
        <w:t xml:space="preserve"> Happiness, peace, and prosperity are fine principles to select and quite compatible with libertarianism, but Barnett does not attempt to try to justify these basic norms or values. His argument is thus hypothetical and consequentialist, though not, he maintains, utilitarian.</w:t>
      </w:r>
      <w:r w:rsidRPr="00F57783">
        <w:rPr>
          <w:rFonts w:ascii="Adobe Caslon Pro" w:hAnsi="Adobe Caslon Pro" w:cs="Adobe Caslon Pro"/>
          <w:color w:val="000000"/>
          <w:spacing w:val="-1"/>
          <w:kern w:val="0"/>
          <w:position w:val="2"/>
          <w:sz w:val="20"/>
          <w:szCs w:val="20"/>
          <w:vertAlign w:val="superscript"/>
        </w:rPr>
        <w:footnoteReference w:id="6"/>
      </w:r>
      <w:r w:rsidRPr="00F57783">
        <w:rPr>
          <w:rFonts w:ascii="Adobe Caslon Pro" w:hAnsi="Adobe Caslon Pro" w:cs="Adobe Caslon Pro"/>
          <w:color w:val="000000"/>
          <w:spacing w:val="-1"/>
          <w:kern w:val="0"/>
          <w:sz w:val="23"/>
          <w:szCs w:val="23"/>
        </w:rPr>
        <w:t xml:space="preserve"> </w:t>
      </w:r>
    </w:p>
    <w:p w14:paraId="0CFCD47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According to Barnett, the goals of social happiness, peace, and prosperity cannot be achieved unless society’s politico–legal system somehow solves certain </w:t>
      </w:r>
      <w:r w:rsidRPr="00F57783">
        <w:rPr>
          <w:rFonts w:ascii="Adobe Caslon Pro" w:hAnsi="Adobe Caslon Pro" w:cs="Adobe Caslon Pro"/>
          <w:i/>
          <w:iCs/>
          <w:color w:val="000000"/>
          <w:kern w:val="0"/>
          <w:sz w:val="23"/>
          <w:szCs w:val="23"/>
        </w:rPr>
        <w:t>problems</w:t>
      </w:r>
      <w:r w:rsidRPr="00F57783">
        <w:rPr>
          <w:rFonts w:ascii="Adobe Caslon Pro" w:hAnsi="Adobe Caslon Pro" w:cs="Adobe Caslon Pro"/>
          <w:color w:val="000000"/>
          <w:kern w:val="0"/>
          <w:sz w:val="23"/>
          <w:szCs w:val="23"/>
        </w:rPr>
        <w:t xml:space="preserve"> which stand in the way of this happy state. These are “the serious and pervasive social problems of knowledge, interest, and power.”</w:t>
      </w:r>
      <w:r w:rsidRPr="00F57783">
        <w:rPr>
          <w:rFonts w:ascii="Adobe Caslon Pro" w:hAnsi="Adobe Caslon Pro" w:cs="Adobe Caslon Pro"/>
          <w:color w:val="000000"/>
          <w:kern w:val="0"/>
          <w:position w:val="2"/>
          <w:sz w:val="20"/>
          <w:szCs w:val="20"/>
          <w:vertAlign w:val="superscript"/>
        </w:rPr>
        <w:footnoteReference w:id="7"/>
      </w:r>
      <w:r w:rsidRPr="00F57783">
        <w:rPr>
          <w:rFonts w:ascii="Adobe Caslon Pro" w:hAnsi="Adobe Caslon Pro" w:cs="Adobe Caslon Pro"/>
          <w:color w:val="000000"/>
          <w:kern w:val="0"/>
          <w:sz w:val="23"/>
          <w:szCs w:val="23"/>
        </w:rPr>
        <w:t xml:space="preserve"> Libertarianism enters the picture because the libertarian (Barnett prefers the term “liberal”) conceptions of </w:t>
      </w:r>
      <w:r w:rsidRPr="00F57783">
        <w:rPr>
          <w:rFonts w:ascii="Adobe Caslon Pro" w:hAnsi="Adobe Caslon Pro" w:cs="Adobe Caslon Pro"/>
          <w:i/>
          <w:iCs/>
          <w:color w:val="000000"/>
          <w:kern w:val="0"/>
          <w:sz w:val="23"/>
          <w:szCs w:val="23"/>
        </w:rPr>
        <w:t>justice</w:t>
      </w:r>
      <w:r w:rsidRPr="00F57783">
        <w:rPr>
          <w:rFonts w:ascii="Adobe Caslon Pro" w:hAnsi="Adobe Caslon Pro" w:cs="Adobe Caslon Pro"/>
          <w:color w:val="000000"/>
          <w:kern w:val="0"/>
          <w:sz w:val="23"/>
          <w:szCs w:val="23"/>
        </w:rPr>
        <w:t xml:space="preserve"> and the </w:t>
      </w:r>
      <w:r w:rsidRPr="00F57783">
        <w:rPr>
          <w:rFonts w:ascii="Adobe Caslon Pro" w:hAnsi="Adobe Caslon Pro" w:cs="Adobe Caslon Pro"/>
          <w:i/>
          <w:iCs/>
          <w:color w:val="000000"/>
          <w:kern w:val="0"/>
          <w:sz w:val="23"/>
          <w:szCs w:val="23"/>
        </w:rPr>
        <w:t>rule of law</w:t>
      </w:r>
      <w:r w:rsidRPr="00F57783">
        <w:rPr>
          <w:rFonts w:ascii="Adobe Caslon Pro" w:hAnsi="Adobe Caslon Pro" w:cs="Adobe Caslon Pro"/>
          <w:color w:val="000000"/>
          <w:kern w:val="0"/>
          <w:sz w:val="23"/>
          <w:szCs w:val="23"/>
        </w:rPr>
        <w:t xml:space="preserve"> provide the “structure of liberty” that addresses these problems. These principles include the “natural background rights to acquire, possess, use, and dispose of scarce resources (and other rights as well).”</w:t>
      </w:r>
      <w:r w:rsidRPr="00F57783">
        <w:rPr>
          <w:rFonts w:ascii="Adobe Caslon Pro" w:hAnsi="Adobe Caslon Pro" w:cs="Adobe Caslon Pro"/>
          <w:color w:val="000000"/>
          <w:kern w:val="0"/>
          <w:position w:val="2"/>
          <w:sz w:val="20"/>
          <w:szCs w:val="20"/>
          <w:vertAlign w:val="superscript"/>
        </w:rPr>
        <w:footnoteReference w:id="8"/>
      </w:r>
      <w:r w:rsidRPr="00F57783">
        <w:rPr>
          <w:rFonts w:ascii="Adobe Caslon Pro" w:hAnsi="Adobe Caslon Pro" w:cs="Adobe Caslon Pro"/>
          <w:color w:val="000000"/>
          <w:kern w:val="0"/>
          <w:sz w:val="23"/>
          <w:szCs w:val="23"/>
        </w:rPr>
        <w:t xml:space="preserve"> Barnett’s argument thus proceeds by showing how and why libertarianism is the best way to overcome the problems of knowledge, interest, and power.</w:t>
      </w:r>
      <w:r w:rsidRPr="00F57783">
        <w:rPr>
          <w:rFonts w:ascii="Adobe Caslon Pro" w:hAnsi="Adobe Caslon Pro" w:cs="Adobe Caslon Pro"/>
          <w:color w:val="000000"/>
          <w:kern w:val="0"/>
          <w:position w:val="2"/>
          <w:sz w:val="20"/>
          <w:szCs w:val="20"/>
          <w:vertAlign w:val="superscript"/>
        </w:rPr>
        <w:footnoteReference w:id="9"/>
      </w:r>
      <w:r w:rsidRPr="00F57783">
        <w:rPr>
          <w:rFonts w:ascii="Adobe Caslon Pro" w:hAnsi="Adobe Caslon Pro" w:cs="Adobe Caslon Pro"/>
          <w:color w:val="000000"/>
          <w:kern w:val="0"/>
          <w:sz w:val="23"/>
          <w:szCs w:val="23"/>
        </w:rPr>
        <w:t xml:space="preserve"> </w:t>
      </w:r>
    </w:p>
    <w:p w14:paraId="5A6FC460"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THE FIRST-ORDER PROBLEM OF KNOWLEDGE</w:t>
      </w:r>
    </w:p>
    <w:p w14:paraId="0CCD8D57" w14:textId="7CC3B9F5"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Parts 1, 2, and 3 of the </w:t>
      </w:r>
      <w:proofErr w:type="gramStart"/>
      <w:r w:rsidRPr="00F57783">
        <w:rPr>
          <w:rFonts w:ascii="Adobe Caslon Pro" w:hAnsi="Adobe Caslon Pro" w:cs="Adobe Caslon Pro"/>
          <w:color w:val="000000"/>
          <w:kern w:val="0"/>
          <w:sz w:val="23"/>
          <w:szCs w:val="23"/>
        </w:rPr>
        <w:t>book</w:t>
      </w:r>
      <w:proofErr w:type="gramEnd"/>
      <w:r w:rsidRPr="00F57783">
        <w:rPr>
          <w:rFonts w:ascii="Adobe Caslon Pro" w:hAnsi="Adobe Caslon Pro" w:cs="Adobe Caslon Pro"/>
          <w:color w:val="000000"/>
          <w:kern w:val="0"/>
          <w:sz w:val="23"/>
          <w:szCs w:val="23"/>
        </w:rPr>
        <w:t xml:space="preserve"> respectively describe the three fundamental problems and how they are solved by libertarian rights and institutions. Barnett’s first topic, discussed in Part 1, is the problem of knowledge, which is broken down into separate first-order, </w:t>
      </w:r>
      <w:proofErr w:type="gramStart"/>
      <w:r w:rsidRPr="00F57783">
        <w:rPr>
          <w:rFonts w:ascii="Adobe Caslon Pro" w:hAnsi="Adobe Caslon Pro" w:cs="Adobe Caslon Pro"/>
          <w:color w:val="000000"/>
          <w:kern w:val="0"/>
          <w:sz w:val="23"/>
          <w:szCs w:val="23"/>
        </w:rPr>
        <w:t>second-order</w:t>
      </w:r>
      <w:proofErr w:type="gramEnd"/>
      <w:r w:rsidRPr="00F57783">
        <w:rPr>
          <w:rFonts w:ascii="Adobe Caslon Pro" w:hAnsi="Adobe Caslon Pro" w:cs="Adobe Caslon Pro"/>
          <w:color w:val="000000"/>
          <w:kern w:val="0"/>
          <w:sz w:val="23"/>
          <w:szCs w:val="23"/>
        </w:rPr>
        <w:t>, and third-order aspects.</w:t>
      </w:r>
    </w:p>
    <w:p w14:paraId="44B3FCC0"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F57783">
        <w:rPr>
          <w:rFonts w:ascii="Adobe Caslon Pro" w:hAnsi="Adobe Caslon Pro" w:cs="Adobe Caslon Pro"/>
          <w:color w:val="000000"/>
          <w:spacing w:val="2"/>
          <w:kern w:val="0"/>
          <w:sz w:val="23"/>
          <w:szCs w:val="23"/>
        </w:rPr>
        <w:t>The first aspect—basically the Hayekian “knowledge problem”</w:t>
      </w:r>
      <w:r w:rsidRPr="00F57783">
        <w:rPr>
          <w:rFonts w:ascii="Adobe Caslon Pro" w:hAnsi="Adobe Caslon Pro" w:cs="Adobe Caslon Pro"/>
          <w:color w:val="000000"/>
          <w:spacing w:val="2"/>
          <w:kern w:val="0"/>
          <w:position w:val="2"/>
          <w:sz w:val="20"/>
          <w:szCs w:val="20"/>
          <w:vertAlign w:val="superscript"/>
        </w:rPr>
        <w:footnoteReference w:id="10"/>
      </w:r>
      <w:r w:rsidRPr="00F57783">
        <w:rPr>
          <w:rFonts w:ascii="Adobe Caslon Pro" w:hAnsi="Adobe Caslon Pro" w:cs="Adobe Caslon Pro"/>
          <w:color w:val="000000"/>
          <w:spacing w:val="2"/>
          <w:kern w:val="0"/>
          <w:sz w:val="23"/>
          <w:szCs w:val="23"/>
        </w:rPr>
        <w:t>—concerns how individuals make “knowledgeable” use of physical resources.</w:t>
      </w:r>
      <w:r w:rsidRPr="00F57783">
        <w:rPr>
          <w:rFonts w:ascii="Adobe Caslon Pro" w:hAnsi="Adobe Caslon Pro" w:cs="Adobe Caslon Pro"/>
          <w:color w:val="000000"/>
          <w:spacing w:val="2"/>
          <w:kern w:val="0"/>
          <w:position w:val="2"/>
          <w:sz w:val="20"/>
          <w:szCs w:val="20"/>
          <w:vertAlign w:val="superscript"/>
        </w:rPr>
        <w:footnoteReference w:id="11"/>
      </w:r>
      <w:r w:rsidRPr="00F57783">
        <w:rPr>
          <w:rFonts w:ascii="Adobe Caslon Pro" w:hAnsi="Adobe Caslon Pro" w:cs="Adobe Caslon Pro"/>
          <w:color w:val="000000"/>
          <w:spacing w:val="2"/>
          <w:kern w:val="0"/>
          <w:sz w:val="23"/>
          <w:szCs w:val="23"/>
        </w:rPr>
        <w:t xml:space="preserve"> This analysis starts out by presuming that an individual needs to “be </w:t>
      </w:r>
      <w:r w:rsidRPr="00F57783">
        <w:rPr>
          <w:rFonts w:ascii="Adobe Caslon Pro" w:hAnsi="Adobe Caslon Pro" w:cs="Adobe Caslon Pro"/>
          <w:color w:val="000000"/>
          <w:spacing w:val="2"/>
          <w:kern w:val="0"/>
          <w:sz w:val="23"/>
          <w:szCs w:val="23"/>
        </w:rPr>
        <w:lastRenderedPageBreak/>
        <w:t xml:space="preserve">able to act on the basis of [his] own personal knowledge,” and “when so </w:t>
      </w:r>
      <w:r w:rsidRPr="00F57783">
        <w:rPr>
          <w:rFonts w:ascii="Adobe Caslon Pro" w:hAnsi="Adobe Caslon Pro" w:cs="Adobe Caslon Pro"/>
          <w:color w:val="000000"/>
          <w:spacing w:val="3"/>
          <w:kern w:val="0"/>
          <w:sz w:val="23"/>
          <w:szCs w:val="23"/>
        </w:rPr>
        <w:t xml:space="preserve">acting [he] must somehow </w:t>
      </w:r>
      <w:r w:rsidRPr="00F57783">
        <w:rPr>
          <w:rFonts w:ascii="Adobe Caslon Pro" w:hAnsi="Adobe Caslon Pro" w:cs="Adobe Caslon Pro"/>
          <w:i/>
          <w:iCs/>
          <w:color w:val="000000"/>
          <w:spacing w:val="3"/>
          <w:kern w:val="0"/>
          <w:sz w:val="23"/>
          <w:szCs w:val="23"/>
        </w:rPr>
        <w:t>take into account</w:t>
      </w:r>
      <w:r w:rsidRPr="00F57783">
        <w:rPr>
          <w:rFonts w:ascii="Adobe Caslon Pro" w:hAnsi="Adobe Caslon Pro" w:cs="Adobe Caslon Pro"/>
          <w:color w:val="000000"/>
          <w:spacing w:val="3"/>
          <w:kern w:val="0"/>
          <w:sz w:val="23"/>
          <w:szCs w:val="23"/>
        </w:rPr>
        <w:t xml:space="preserve"> the knowledge of others.”</w:t>
      </w:r>
      <w:r w:rsidRPr="00F57783">
        <w:rPr>
          <w:rFonts w:ascii="Adobe Caslon Pro" w:hAnsi="Adobe Caslon Pro" w:cs="Adobe Caslon Pro"/>
          <w:color w:val="000000"/>
          <w:spacing w:val="3"/>
          <w:kern w:val="0"/>
          <w:position w:val="2"/>
          <w:sz w:val="20"/>
          <w:szCs w:val="20"/>
          <w:vertAlign w:val="superscript"/>
        </w:rPr>
        <w:footnoteReference w:id="12"/>
      </w:r>
    </w:p>
    <w:p w14:paraId="47F429CA" w14:textId="7BC1F92A"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Alas, this is difficult to achieve, because such knowledge is “dispersed” or “fragmented,” and </w:t>
      </w:r>
      <w:proofErr w:type="gramStart"/>
      <w:r w:rsidRPr="00F57783">
        <w:rPr>
          <w:rFonts w:ascii="Adobe Caslon Pro" w:hAnsi="Adobe Caslon Pro" w:cs="Adobe Caslon Pro"/>
          <w:color w:val="000000"/>
          <w:spacing w:val="1"/>
          <w:kern w:val="0"/>
          <w:sz w:val="23"/>
          <w:szCs w:val="23"/>
        </w:rPr>
        <w:t>each individual</w:t>
      </w:r>
      <w:proofErr w:type="gramEnd"/>
      <w:r w:rsidRPr="00F57783">
        <w:rPr>
          <w:rFonts w:ascii="Adobe Caslon Pro" w:hAnsi="Adobe Caslon Pro" w:cs="Adobe Caslon Pro"/>
          <w:color w:val="000000"/>
          <w:spacing w:val="1"/>
          <w:kern w:val="0"/>
          <w:sz w:val="23"/>
          <w:szCs w:val="23"/>
        </w:rPr>
        <w:t xml:space="preserve"> has “ever-changing and potentially conflicting personal and local knowledge of potential resource use.”</w:t>
      </w:r>
      <w:r w:rsidRPr="00F57783">
        <w:rPr>
          <w:rFonts w:ascii="Adobe Caslon Pro" w:hAnsi="Adobe Caslon Pro" w:cs="Adobe Caslon Pro"/>
          <w:color w:val="000000"/>
          <w:spacing w:val="1"/>
          <w:kern w:val="0"/>
          <w:position w:val="2"/>
          <w:sz w:val="20"/>
          <w:szCs w:val="20"/>
          <w:vertAlign w:val="superscript"/>
        </w:rPr>
        <w:footnoteReference w:id="13"/>
      </w:r>
      <w:r w:rsidRPr="00F57783">
        <w:rPr>
          <w:rFonts w:ascii="Adobe Caslon Pro" w:hAnsi="Adobe Caslon Pro" w:cs="Adobe Caslon Pro"/>
          <w:color w:val="000000"/>
          <w:spacing w:val="1"/>
          <w:kern w:val="0"/>
          <w:sz w:val="23"/>
          <w:szCs w:val="23"/>
        </w:rPr>
        <w:t xml:space="preserve"> Each person is thus rendered “hopelessly ignorant” of the “knowledge of others.” </w:t>
      </w:r>
      <w:proofErr w:type="gramStart"/>
      <w:r w:rsidRPr="00F57783">
        <w:rPr>
          <w:rFonts w:ascii="Adobe Caslon Pro" w:hAnsi="Adobe Caslon Pro" w:cs="Adobe Caslon Pro"/>
          <w:color w:val="000000"/>
          <w:spacing w:val="1"/>
          <w:kern w:val="0"/>
          <w:sz w:val="23"/>
          <w:szCs w:val="23"/>
        </w:rPr>
        <w:t>So</w:t>
      </w:r>
      <w:proofErr w:type="gramEnd"/>
      <w:r w:rsidRPr="00F57783">
        <w:rPr>
          <w:rFonts w:ascii="Adobe Caslon Pro" w:hAnsi="Adobe Caslon Pro" w:cs="Adobe Caslon Pro"/>
          <w:color w:val="000000"/>
          <w:spacing w:val="1"/>
          <w:kern w:val="0"/>
          <w:sz w:val="23"/>
          <w:szCs w:val="23"/>
        </w:rPr>
        <w:t xml:space="preserve"> the alleged problem is this: given the dispersed, often inaccessible, and potentially “conflicting” nature of such knowledge, how can individuals act </w:t>
      </w:r>
      <w:proofErr w:type="gramStart"/>
      <w:r w:rsidRPr="00F57783">
        <w:rPr>
          <w:rFonts w:ascii="Adobe Caslon Pro" w:hAnsi="Adobe Caslon Pro" w:cs="Adobe Caslon Pro"/>
          <w:color w:val="000000"/>
          <w:spacing w:val="1"/>
          <w:kern w:val="0"/>
          <w:sz w:val="23"/>
          <w:szCs w:val="23"/>
        </w:rPr>
        <w:t>on the basis of</w:t>
      </w:r>
      <w:proofErr w:type="gramEnd"/>
      <w:r w:rsidRPr="00F57783">
        <w:rPr>
          <w:rFonts w:ascii="Adobe Caslon Pro" w:hAnsi="Adobe Caslon Pro" w:cs="Adobe Caslon Pro"/>
          <w:color w:val="000000"/>
          <w:spacing w:val="1"/>
          <w:kern w:val="0"/>
          <w:sz w:val="23"/>
          <w:szCs w:val="23"/>
        </w:rPr>
        <w:t xml:space="preserve"> their own knowledge while avoiding conflicts over resource use? And how can they </w:t>
      </w:r>
      <w:proofErr w:type="gramStart"/>
      <w:r w:rsidRPr="00F57783">
        <w:rPr>
          <w:rFonts w:ascii="Adobe Caslon Pro" w:hAnsi="Adobe Caslon Pro" w:cs="Adobe Caslon Pro"/>
          <w:color w:val="000000"/>
          <w:spacing w:val="1"/>
          <w:kern w:val="0"/>
          <w:sz w:val="23"/>
          <w:szCs w:val="23"/>
        </w:rPr>
        <w:t>take into account</w:t>
      </w:r>
      <w:proofErr w:type="gramEnd"/>
      <w:r w:rsidRPr="00F57783">
        <w:rPr>
          <w:rFonts w:ascii="Adobe Caslon Pro" w:hAnsi="Adobe Caslon Pro" w:cs="Adobe Caslon Pro"/>
          <w:color w:val="000000"/>
          <w:spacing w:val="1"/>
          <w:kern w:val="0"/>
          <w:sz w:val="23"/>
          <w:szCs w:val="23"/>
        </w:rPr>
        <w:t xml:space="preserve"> the knowledge of others?</w:t>
      </w:r>
      <w:r w:rsidRPr="00F57783">
        <w:rPr>
          <w:rFonts w:ascii="Adobe Caslon Pro" w:hAnsi="Adobe Caslon Pro" w:cs="Adobe Caslon Pro"/>
          <w:color w:val="000000"/>
          <w:spacing w:val="1"/>
          <w:kern w:val="0"/>
          <w:position w:val="2"/>
          <w:sz w:val="20"/>
          <w:szCs w:val="20"/>
          <w:vertAlign w:val="superscript"/>
        </w:rPr>
        <w:footnoteReference w:id="14"/>
      </w:r>
      <w:r w:rsidRPr="00F57783">
        <w:rPr>
          <w:rFonts w:ascii="Adobe Caslon Pro" w:hAnsi="Adobe Caslon Pro" w:cs="Adobe Caslon Pro"/>
          <w:color w:val="000000"/>
          <w:spacing w:val="1"/>
          <w:kern w:val="0"/>
          <w:sz w:val="23"/>
          <w:szCs w:val="23"/>
        </w:rPr>
        <w:t xml:space="preserve"> </w:t>
      </w:r>
    </w:p>
    <w:p w14:paraId="7CF414A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According to Barnett, libertarian rights are necessary because they facilitate the sharing and dissemination of knowledge.</w:t>
      </w:r>
      <w:r w:rsidRPr="00F57783">
        <w:rPr>
          <w:rFonts w:ascii="Adobe Caslon Pro" w:hAnsi="Adobe Caslon Pro" w:cs="Adobe Caslon Pro"/>
          <w:color w:val="000000"/>
          <w:spacing w:val="-1"/>
          <w:kern w:val="0"/>
          <w:position w:val="2"/>
          <w:sz w:val="20"/>
          <w:szCs w:val="20"/>
          <w:vertAlign w:val="superscript"/>
        </w:rPr>
        <w:footnoteReference w:id="15"/>
      </w:r>
      <w:r w:rsidRPr="00F57783">
        <w:rPr>
          <w:rFonts w:ascii="Adobe Caslon Pro" w:hAnsi="Adobe Caslon Pro" w:cs="Adobe Caslon Pro"/>
          <w:color w:val="000000"/>
          <w:spacing w:val="-1"/>
          <w:kern w:val="0"/>
          <w:sz w:val="23"/>
          <w:szCs w:val="23"/>
        </w:rPr>
        <w:t xml:space="preserve"> They include the natural rights of “several” property (Hayek’s term for private property), Lockean first possession (homesteading), and freedom of contract.</w:t>
      </w:r>
      <w:r w:rsidRPr="00F57783">
        <w:rPr>
          <w:rFonts w:ascii="Adobe Caslon Pro" w:hAnsi="Adobe Caslon Pro" w:cs="Adobe Caslon Pro"/>
          <w:color w:val="000000"/>
          <w:spacing w:val="-1"/>
          <w:kern w:val="0"/>
          <w:position w:val="2"/>
          <w:sz w:val="20"/>
          <w:szCs w:val="20"/>
          <w:vertAlign w:val="superscript"/>
        </w:rPr>
        <w:footnoteReference w:id="16"/>
      </w:r>
      <w:r w:rsidRPr="00F57783">
        <w:rPr>
          <w:rFonts w:ascii="Adobe Caslon Pro" w:hAnsi="Adobe Caslon Pro" w:cs="Adobe Caslon Pro"/>
          <w:color w:val="000000"/>
          <w:spacing w:val="-1"/>
          <w:kern w:val="0"/>
          <w:sz w:val="23"/>
          <w:szCs w:val="23"/>
        </w:rPr>
        <w:t xml:space="preserve"> If individuals are accorded these rights, the first-order problem of knowledge is solved. One of the main ways this happens is that prices arise under such a private-property order, and prices themselves convey, in “condensed” form, personal and local knowledge.</w:t>
      </w:r>
    </w:p>
    <w:p w14:paraId="3AC8540F"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Knowledge vs. Calculation</w:t>
      </w:r>
    </w:p>
    <w:p w14:paraId="324D88C2"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There is, unfortunately, much to be desired in Hayek’s emphasis on the role of knowledge in the economy, as opposed to Ludwig von Mises’s stress on the more fundamental role of money prices in </w:t>
      </w:r>
      <w:r w:rsidRPr="00F57783">
        <w:rPr>
          <w:rFonts w:ascii="Adobe Caslon Pro" w:hAnsi="Adobe Caslon Pro" w:cs="Adobe Caslon Pro"/>
          <w:i/>
          <w:iCs/>
          <w:color w:val="000000"/>
          <w:spacing w:val="1"/>
          <w:kern w:val="0"/>
          <w:sz w:val="23"/>
          <w:szCs w:val="23"/>
        </w:rPr>
        <w:t>economic calculation</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17"/>
      </w:r>
      <w:r w:rsidRPr="00F57783">
        <w:rPr>
          <w:rFonts w:ascii="Adobe Caslon Pro" w:hAnsi="Adobe Caslon Pro" w:cs="Adobe Caslon Pro"/>
          <w:color w:val="000000"/>
          <w:spacing w:val="1"/>
          <w:kern w:val="0"/>
          <w:sz w:val="23"/>
          <w:szCs w:val="23"/>
        </w:rPr>
        <w:t xml:space="preserve"> Hayek’s and Mises’s differing views have been improperly conflated,</w:t>
      </w:r>
      <w:r w:rsidRPr="00F57783">
        <w:rPr>
          <w:rFonts w:ascii="Adobe Caslon Pro" w:hAnsi="Adobe Caslon Pro" w:cs="Adobe Caslon Pro"/>
          <w:color w:val="000000"/>
          <w:spacing w:val="1"/>
          <w:kern w:val="0"/>
          <w:position w:val="2"/>
          <w:sz w:val="20"/>
          <w:szCs w:val="20"/>
          <w:vertAlign w:val="superscript"/>
        </w:rPr>
        <w:footnoteReference w:id="18"/>
      </w:r>
      <w:r w:rsidRPr="00F57783">
        <w:rPr>
          <w:rFonts w:ascii="Adobe Caslon Pro" w:hAnsi="Adobe Caslon Pro" w:cs="Adobe Caslon Pro"/>
          <w:color w:val="000000"/>
          <w:spacing w:val="1"/>
          <w:kern w:val="0"/>
          <w:sz w:val="23"/>
          <w:szCs w:val="23"/>
        </w:rPr>
        <w:t xml:space="preserve"> and Barnett makes the same error by attributing to Mises Hayek’s views on the information-conveying role of prices.</w:t>
      </w:r>
      <w:r w:rsidRPr="00F57783">
        <w:rPr>
          <w:rFonts w:ascii="Adobe Caslon Pro" w:hAnsi="Adobe Caslon Pro" w:cs="Adobe Caslon Pro"/>
          <w:color w:val="000000"/>
          <w:spacing w:val="1"/>
          <w:kern w:val="0"/>
          <w:position w:val="2"/>
          <w:sz w:val="20"/>
          <w:szCs w:val="20"/>
          <w:vertAlign w:val="superscript"/>
        </w:rPr>
        <w:footnoteReference w:id="19"/>
      </w:r>
      <w:r w:rsidRPr="00F57783">
        <w:rPr>
          <w:rFonts w:ascii="Adobe Caslon Pro" w:hAnsi="Adobe Caslon Pro" w:cs="Adobe Caslon Pro"/>
          <w:color w:val="000000"/>
          <w:spacing w:val="1"/>
          <w:kern w:val="0"/>
          <w:sz w:val="23"/>
          <w:szCs w:val="23"/>
        </w:rPr>
        <w:t xml:space="preserve"> </w:t>
      </w:r>
    </w:p>
    <w:p w14:paraId="638454F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What, then, are the differences between Mises and Hayek on the role of prices in the economy? Hans-Hermann Hoppe has ably summarized Mises’s original calculation argument as follows:</w:t>
      </w:r>
    </w:p>
    <w:p w14:paraId="66BD57EF"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57783">
        <w:rPr>
          <w:rFonts w:ascii="Adobe Caslon Pro" w:hAnsi="Adobe Caslon Pro" w:cs="Adobe Caslon Pro"/>
          <w:color w:val="000000"/>
          <w:spacing w:val="-1"/>
          <w:kern w:val="0"/>
          <w:sz w:val="20"/>
          <w:szCs w:val="20"/>
        </w:rPr>
        <w:t xml:space="preserve">If there is no private property in land and other production factors, then there can also be no market prices for them. Hence, economic calculation, i.e., the comparison of anticipated revenue and expected cost expressed </w:t>
      </w:r>
      <w:r w:rsidRPr="00F57783">
        <w:rPr>
          <w:rFonts w:ascii="Adobe Caslon Pro" w:hAnsi="Adobe Caslon Pro" w:cs="Adobe Caslon Pro"/>
          <w:color w:val="000000"/>
          <w:spacing w:val="1"/>
          <w:kern w:val="0"/>
          <w:sz w:val="20"/>
          <w:szCs w:val="20"/>
        </w:rPr>
        <w:t xml:space="preserve">in terms of a common medium of </w:t>
      </w:r>
      <w:r w:rsidRPr="00F57783">
        <w:rPr>
          <w:rFonts w:ascii="Adobe Caslon Pro" w:hAnsi="Adobe Caslon Pro" w:cs="Adobe Caslon Pro"/>
          <w:color w:val="000000"/>
          <w:spacing w:val="1"/>
          <w:kern w:val="0"/>
          <w:sz w:val="20"/>
          <w:szCs w:val="20"/>
        </w:rPr>
        <w:lastRenderedPageBreak/>
        <w:t xml:space="preserve">exchange (which permits </w:t>
      </w:r>
      <w:r w:rsidRPr="00F57783">
        <w:rPr>
          <w:rFonts w:ascii="Adobe Caslon Pro" w:hAnsi="Adobe Caslon Pro" w:cs="Adobe Caslon Pro"/>
          <w:i/>
          <w:iCs/>
          <w:color w:val="000000"/>
          <w:spacing w:val="1"/>
          <w:kern w:val="0"/>
          <w:sz w:val="20"/>
          <w:szCs w:val="20"/>
        </w:rPr>
        <w:t>cardinal</w:t>
      </w:r>
      <w:r w:rsidRPr="00F57783">
        <w:rPr>
          <w:rFonts w:ascii="Adobe Caslon Pro" w:hAnsi="Adobe Caslon Pro" w:cs="Adobe Caslon Pro"/>
          <w:color w:val="000000"/>
          <w:spacing w:val="1"/>
          <w:kern w:val="0"/>
          <w:sz w:val="20"/>
          <w:szCs w:val="20"/>
        </w:rPr>
        <w:t xml:space="preserve"> accounting operations), is literally impossible. Socialism’s fatal error is the absence of private property in land and production factors, and by implication, the absence of economic calculation.</w:t>
      </w:r>
      <w:r w:rsidRPr="00F57783">
        <w:rPr>
          <w:rFonts w:ascii="Adobe Caslon Pro" w:hAnsi="Adobe Caslon Pro" w:cs="Adobe Caslon Pro"/>
          <w:color w:val="000000"/>
          <w:spacing w:val="1"/>
          <w:kern w:val="0"/>
          <w:position w:val="2"/>
          <w:sz w:val="20"/>
          <w:szCs w:val="20"/>
          <w:vertAlign w:val="superscript"/>
        </w:rPr>
        <w:footnoteReference w:id="20"/>
      </w:r>
      <w:r w:rsidRPr="00F57783">
        <w:rPr>
          <w:rFonts w:ascii="Adobe Caslon Pro" w:hAnsi="Adobe Caslon Pro" w:cs="Adobe Caslon Pro"/>
          <w:color w:val="000000"/>
          <w:spacing w:val="1"/>
          <w:kern w:val="0"/>
          <w:sz w:val="20"/>
          <w:szCs w:val="20"/>
        </w:rPr>
        <w:t xml:space="preserve"> </w:t>
      </w:r>
    </w:p>
    <w:p w14:paraId="08E3467E"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2"/>
          <w:kern w:val="0"/>
          <w:sz w:val="23"/>
          <w:szCs w:val="23"/>
        </w:rPr>
        <w:t>The theories of Hayek on which Barnett and others have relied, however,</w:t>
      </w:r>
      <w:r w:rsidRPr="00F57783">
        <w:rPr>
          <w:rFonts w:ascii="Adobe Caslon Pro" w:hAnsi="Adobe Caslon Pro" w:cs="Adobe Caslon Pro"/>
          <w:color w:val="000000"/>
          <w:kern w:val="0"/>
          <w:sz w:val="23"/>
          <w:szCs w:val="23"/>
        </w:rPr>
        <w:t xml:space="preserve"> downplay calculation and appraisement in favor of communication of knowledge. For Hayek, as Hülsmann notes:</w:t>
      </w:r>
    </w:p>
    <w:p w14:paraId="1213FB03" w14:textId="31C76DB2"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F57783">
        <w:rPr>
          <w:rFonts w:ascii="Adobe Caslon Pro" w:hAnsi="Adobe Caslon Pro" w:cs="Adobe Caslon Pro"/>
          <w:color w:val="000000"/>
          <w:spacing w:val="2"/>
          <w:kern w:val="0"/>
          <w:sz w:val="20"/>
          <w:szCs w:val="20"/>
        </w:rPr>
        <w:t xml:space="preserve">… the impossibility of socialism stems from its inability to </w:t>
      </w:r>
      <w:r w:rsidRPr="00F57783">
        <w:rPr>
          <w:rFonts w:ascii="Adobe Caslon Pro" w:hAnsi="Adobe Caslon Pro" w:cs="Adobe Caslon Pro"/>
          <w:i/>
          <w:iCs/>
          <w:color w:val="000000"/>
          <w:spacing w:val="2"/>
          <w:kern w:val="0"/>
          <w:sz w:val="20"/>
          <w:szCs w:val="20"/>
        </w:rPr>
        <w:t xml:space="preserve">communicate </w:t>
      </w:r>
      <w:r w:rsidRPr="00F57783">
        <w:rPr>
          <w:rFonts w:ascii="Adobe Caslon Pro" w:hAnsi="Adobe Caslon Pro" w:cs="Adobe Caslon Pro"/>
          <w:i/>
          <w:iCs/>
          <w:color w:val="000000"/>
          <w:spacing w:val="1"/>
          <w:kern w:val="0"/>
          <w:sz w:val="20"/>
          <w:szCs w:val="20"/>
        </w:rPr>
        <w:t>dispersed knowledge</w:t>
      </w:r>
      <w:r w:rsidRPr="00F57783">
        <w:rPr>
          <w:rFonts w:ascii="Adobe Caslon Pro" w:hAnsi="Adobe Caslon Pro" w:cs="Adobe Caslon Pro"/>
          <w:color w:val="000000"/>
          <w:spacing w:val="1"/>
          <w:kern w:val="0"/>
          <w:sz w:val="20"/>
          <w:szCs w:val="20"/>
        </w:rPr>
        <w:t>…. [I]</w:t>
      </w:r>
      <w:proofErr w:type="spellStart"/>
      <w:r w:rsidRPr="00F57783">
        <w:rPr>
          <w:rFonts w:ascii="Adobe Caslon Pro" w:hAnsi="Adobe Caslon Pro" w:cs="Adobe Caslon Pro"/>
          <w:color w:val="000000"/>
          <w:spacing w:val="1"/>
          <w:kern w:val="0"/>
          <w:sz w:val="20"/>
          <w:szCs w:val="20"/>
        </w:rPr>
        <w:t>nformation</w:t>
      </w:r>
      <w:proofErr w:type="spellEnd"/>
      <w:r w:rsidRPr="00F57783">
        <w:rPr>
          <w:rFonts w:ascii="Adobe Caslon Pro" w:hAnsi="Adobe Caslon Pro" w:cs="Adobe Caslon Pro"/>
          <w:color w:val="000000"/>
          <w:spacing w:val="1"/>
          <w:kern w:val="0"/>
          <w:sz w:val="20"/>
          <w:szCs w:val="20"/>
        </w:rPr>
        <w:t xml:space="preserve"> about the </w:t>
      </w:r>
      <w:proofErr w:type="gramStart"/>
      <w:r w:rsidRPr="00F57783">
        <w:rPr>
          <w:rFonts w:ascii="Adobe Caslon Pro" w:hAnsi="Adobe Caslon Pro" w:cs="Adobe Caslon Pro"/>
          <w:color w:val="000000"/>
          <w:spacing w:val="1"/>
          <w:kern w:val="0"/>
          <w:sz w:val="20"/>
          <w:szCs w:val="20"/>
        </w:rPr>
        <w:t xml:space="preserve">particular </w:t>
      </w:r>
      <w:proofErr w:type="spellStart"/>
      <w:r w:rsidRPr="00F57783">
        <w:rPr>
          <w:rFonts w:ascii="Adobe Caslon Pro" w:hAnsi="Adobe Caslon Pro" w:cs="Adobe Caslon Pro"/>
          <w:color w:val="000000"/>
          <w:spacing w:val="1"/>
          <w:kern w:val="0"/>
          <w:sz w:val="20"/>
          <w:szCs w:val="20"/>
        </w:rPr>
        <w:t>circumstances</w:t>
      </w:r>
      <w:r w:rsidRPr="00F57783">
        <w:rPr>
          <w:rFonts w:ascii="Adobe Caslon Pro" w:hAnsi="Adobe Caslon Pro" w:cs="Adobe Caslon Pro"/>
          <w:color w:val="000000"/>
          <w:spacing w:val="2"/>
          <w:kern w:val="0"/>
          <w:sz w:val="20"/>
          <w:szCs w:val="20"/>
        </w:rPr>
        <w:t>of</w:t>
      </w:r>
      <w:proofErr w:type="spellEnd"/>
      <w:proofErr w:type="gramEnd"/>
      <w:r w:rsidRPr="00F57783">
        <w:rPr>
          <w:rFonts w:ascii="Adobe Caslon Pro" w:hAnsi="Adobe Caslon Pro" w:cs="Adobe Caslon Pro"/>
          <w:color w:val="000000"/>
          <w:spacing w:val="2"/>
          <w:kern w:val="0"/>
          <w:sz w:val="20"/>
          <w:szCs w:val="20"/>
        </w:rPr>
        <w:t xml:space="preserve"> time and place can never be centralized. It necessarily exists in dispersed form and yet it can be communicated by the market prices of capitalist societies. Only capitalism is thus capable of solving the knowledge problem.</w:t>
      </w:r>
      <w:r w:rsidRPr="00F57783">
        <w:rPr>
          <w:rFonts w:ascii="Adobe Caslon Pro" w:hAnsi="Adobe Caslon Pro" w:cs="Adobe Caslon Pro"/>
          <w:color w:val="000000"/>
          <w:spacing w:val="2"/>
          <w:kern w:val="0"/>
          <w:position w:val="2"/>
          <w:sz w:val="20"/>
          <w:szCs w:val="20"/>
          <w:vertAlign w:val="superscript"/>
        </w:rPr>
        <w:footnoteReference w:id="21"/>
      </w:r>
      <w:r w:rsidRPr="00F57783">
        <w:rPr>
          <w:rFonts w:ascii="Adobe Caslon Pro" w:hAnsi="Adobe Caslon Pro" w:cs="Adobe Caslon Pro"/>
          <w:color w:val="000000"/>
          <w:spacing w:val="2"/>
          <w:kern w:val="0"/>
          <w:sz w:val="20"/>
          <w:szCs w:val="20"/>
        </w:rPr>
        <w:t xml:space="preserve"> </w:t>
      </w:r>
    </w:p>
    <w:p w14:paraId="23914E26" w14:textId="4AC81516"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But any informational function of prices is, at best, only secondary in comparison to the primary role of private property and money prices. </w:t>
      </w:r>
      <w:r w:rsidRPr="00F57783">
        <w:rPr>
          <w:rFonts w:ascii="Adobe Caslon Pro" w:hAnsi="Adobe Caslon Pro" w:cs="Adobe Caslon Pro"/>
          <w:color w:val="000000"/>
          <w:spacing w:val="-2"/>
          <w:kern w:val="0"/>
          <w:sz w:val="23"/>
          <w:szCs w:val="23"/>
        </w:rPr>
        <w:t>The fundamental economic role of private property, along with money</w:t>
      </w:r>
      <w:r w:rsidRPr="00F57783">
        <w:rPr>
          <w:rFonts w:ascii="Adobe Caslon Pro" w:hAnsi="Adobe Caslon Pro" w:cs="Adobe Caslon Pro"/>
          <w:color w:val="000000"/>
          <w:spacing w:val="-1"/>
          <w:kern w:val="0"/>
          <w:sz w:val="23"/>
          <w:szCs w:val="23"/>
        </w:rPr>
        <w:t xml:space="preserve"> prices arising from exchanges of such property, as Mises showed, is to permit </w:t>
      </w:r>
      <w:r w:rsidRPr="00F57783">
        <w:rPr>
          <w:rFonts w:ascii="Adobe Caslon Pro" w:hAnsi="Adobe Caslon Pro" w:cs="Adobe Caslon Pro"/>
          <w:i/>
          <w:iCs/>
          <w:color w:val="000000"/>
          <w:spacing w:val="-1"/>
          <w:kern w:val="0"/>
          <w:sz w:val="23"/>
          <w:szCs w:val="23"/>
        </w:rPr>
        <w:t>economic calculation</w:t>
      </w:r>
      <w:r w:rsidRPr="00F57783">
        <w:rPr>
          <w:rFonts w:ascii="Adobe Caslon Pro" w:hAnsi="Adobe Caslon Pro" w:cs="Adobe Caslon Pro"/>
          <w:color w:val="000000"/>
          <w:spacing w:val="-1"/>
          <w:kern w:val="0"/>
          <w:sz w:val="23"/>
          <w:szCs w:val="23"/>
        </w:rPr>
        <w:t xml:space="preserve">. And, socially speaking, private-property rights serve to prevent conflict over resources. </w:t>
      </w:r>
      <w:r w:rsidRPr="00F57783">
        <w:rPr>
          <w:rFonts w:ascii="Adobe Caslon Pro" w:hAnsi="Adobe Caslon Pro" w:cs="Adobe Caslon Pro"/>
          <w:i/>
          <w:iCs/>
          <w:color w:val="000000"/>
          <w:spacing w:val="-1"/>
          <w:kern w:val="0"/>
          <w:sz w:val="23"/>
          <w:szCs w:val="23"/>
        </w:rPr>
        <w:t>This</w:t>
      </w:r>
      <w:r w:rsidRPr="00F57783">
        <w:rPr>
          <w:rFonts w:ascii="Adobe Caslon Pro" w:hAnsi="Adobe Caslon Pro" w:cs="Adobe Caslon Pro"/>
          <w:color w:val="000000"/>
          <w:spacing w:val="-1"/>
          <w:kern w:val="0"/>
          <w:sz w:val="23"/>
          <w:szCs w:val="23"/>
        </w:rPr>
        <w:t xml:space="preserve"> is why private-property rights serve Barnett’s goals of peace and prosperity: private property rights permit conflicts to be avoided (peace) and allow genuine, free-market money prices to form which can be used for economic calculation and </w:t>
      </w:r>
      <w:r w:rsidRPr="00F57783">
        <w:rPr>
          <w:rFonts w:ascii="Adobe Caslon Pro" w:hAnsi="Adobe Caslon Pro" w:cs="Adobe Caslon Pro"/>
          <w:color w:val="000000"/>
          <w:kern w:val="0"/>
          <w:sz w:val="23"/>
          <w:szCs w:val="23"/>
        </w:rPr>
        <w:t>hence rational resource allocation (prosperity). Concentration on the in</w:t>
      </w:r>
      <w:r w:rsidRPr="00F57783">
        <w:rPr>
          <w:rFonts w:ascii="Adobe Caslon Pro" w:hAnsi="Adobe Caslon Pro" w:cs="Adobe Caslon Pro"/>
          <w:color w:val="000000"/>
          <w:spacing w:val="-1"/>
          <w:kern w:val="0"/>
          <w:sz w:val="23"/>
          <w:szCs w:val="23"/>
        </w:rPr>
        <w:t xml:space="preserve">formation-conveying role of prices instead of calculation obscures this </w:t>
      </w:r>
      <w:r w:rsidRPr="00F57783">
        <w:rPr>
          <w:rFonts w:ascii="Adobe Caslon Pro" w:hAnsi="Adobe Caslon Pro" w:cs="Adobe Caslon Pro"/>
          <w:color w:val="000000"/>
          <w:spacing w:val="1"/>
          <w:kern w:val="0"/>
          <w:sz w:val="23"/>
          <w:szCs w:val="23"/>
        </w:rPr>
        <w:t>role.</w:t>
      </w:r>
      <w:r w:rsidRPr="00F57783">
        <w:rPr>
          <w:rFonts w:ascii="Adobe Caslon Pro" w:hAnsi="Adobe Caslon Pro" w:cs="Adobe Caslon Pro"/>
          <w:color w:val="000000"/>
          <w:spacing w:val="1"/>
          <w:kern w:val="0"/>
          <w:position w:val="2"/>
          <w:sz w:val="20"/>
          <w:szCs w:val="20"/>
          <w:vertAlign w:val="superscript"/>
        </w:rPr>
        <w:footnoteReference w:id="22"/>
      </w:r>
      <w:r w:rsidRPr="00F57783">
        <w:rPr>
          <w:rFonts w:ascii="Adobe Caslon Pro" w:hAnsi="Adobe Caslon Pro" w:cs="Adobe Caslon Pro"/>
          <w:color w:val="000000"/>
          <w:spacing w:val="1"/>
          <w:kern w:val="0"/>
          <w:sz w:val="23"/>
          <w:szCs w:val="23"/>
        </w:rPr>
        <w:t xml:space="preserve"> For example, </w:t>
      </w:r>
      <w:proofErr w:type="spellStart"/>
      <w:r w:rsidRPr="00F57783">
        <w:rPr>
          <w:rFonts w:ascii="Adobe Caslon Pro" w:hAnsi="Adobe Caslon Pro" w:cs="Adobe Caslon Pro"/>
          <w:color w:val="000000"/>
          <w:spacing w:val="1"/>
          <w:kern w:val="0"/>
          <w:sz w:val="23"/>
          <w:szCs w:val="23"/>
        </w:rPr>
        <w:t>Hayekians</w:t>
      </w:r>
      <w:proofErr w:type="spellEnd"/>
      <w:r w:rsidRPr="00F57783">
        <w:rPr>
          <w:rFonts w:ascii="Adobe Caslon Pro" w:hAnsi="Adobe Caslon Pro" w:cs="Adobe Caslon Pro"/>
          <w:color w:val="000000"/>
          <w:spacing w:val="1"/>
          <w:kern w:val="0"/>
          <w:sz w:val="23"/>
          <w:szCs w:val="23"/>
        </w:rPr>
        <w:t xml:space="preserve"> claim that prices “contain” economic in</w:t>
      </w:r>
      <w:r w:rsidRPr="00F57783">
        <w:rPr>
          <w:rFonts w:ascii="Adobe Caslon Pro" w:hAnsi="Adobe Caslon Pro" w:cs="Adobe Caslon Pro"/>
          <w:color w:val="000000"/>
          <w:spacing w:val="-1"/>
          <w:kern w:val="0"/>
          <w:sz w:val="23"/>
          <w:szCs w:val="23"/>
        </w:rPr>
        <w:t>formation in “condensed” (or encrypted, encoded, or abridged) form.</w:t>
      </w:r>
      <w:r w:rsidRPr="00F57783">
        <w:rPr>
          <w:rFonts w:ascii="Adobe Caslon Pro" w:hAnsi="Adobe Caslon Pro" w:cs="Adobe Caslon Pro"/>
          <w:color w:val="000000"/>
          <w:spacing w:val="-1"/>
          <w:kern w:val="0"/>
          <w:position w:val="2"/>
          <w:sz w:val="20"/>
          <w:szCs w:val="20"/>
          <w:vertAlign w:val="superscript"/>
        </w:rPr>
        <w:footnoteReference w:id="23"/>
      </w:r>
      <w:r w:rsidRPr="00F57783">
        <w:rPr>
          <w:rFonts w:ascii="Adobe Caslon Pro" w:hAnsi="Adobe Caslon Pro" w:cs="Adobe Caslon Pro"/>
          <w:color w:val="000000"/>
          <w:spacing w:val="-1"/>
          <w:kern w:val="0"/>
          <w:sz w:val="23"/>
          <w:szCs w:val="23"/>
        </w:rPr>
        <w:t xml:space="preserve"> Barnett follows the </w:t>
      </w:r>
      <w:proofErr w:type="spellStart"/>
      <w:r w:rsidRPr="00F57783">
        <w:rPr>
          <w:rFonts w:ascii="Adobe Caslon Pro" w:hAnsi="Adobe Caslon Pro" w:cs="Adobe Caslon Pro"/>
          <w:color w:val="000000"/>
          <w:spacing w:val="-1"/>
          <w:kern w:val="0"/>
          <w:sz w:val="23"/>
          <w:szCs w:val="23"/>
        </w:rPr>
        <w:t>Hayekians</w:t>
      </w:r>
      <w:proofErr w:type="spellEnd"/>
      <w:r w:rsidRPr="00F57783">
        <w:rPr>
          <w:rFonts w:ascii="Adobe Caslon Pro" w:hAnsi="Adobe Caslon Pro" w:cs="Adobe Caslon Pro"/>
          <w:color w:val="000000"/>
          <w:spacing w:val="-1"/>
          <w:kern w:val="0"/>
          <w:sz w:val="23"/>
          <w:szCs w:val="23"/>
        </w:rPr>
        <w:t xml:space="preserve"> when he states that “the knowledge-disseminating function of prices is largely unknown … the knowledge embedded in prices is not explicit…. It is encoded knowledge.”</w:t>
      </w:r>
      <w:r w:rsidRPr="00F57783">
        <w:rPr>
          <w:rFonts w:ascii="Adobe Caslon Pro" w:hAnsi="Adobe Caslon Pro" w:cs="Adobe Caslon Pro"/>
          <w:color w:val="000000"/>
          <w:spacing w:val="-1"/>
          <w:kern w:val="0"/>
          <w:position w:val="2"/>
          <w:sz w:val="20"/>
          <w:szCs w:val="20"/>
          <w:vertAlign w:val="superscript"/>
        </w:rPr>
        <w:footnoteReference w:id="24"/>
      </w:r>
      <w:r w:rsidRPr="00F57783">
        <w:rPr>
          <w:rFonts w:ascii="Adobe Caslon Pro" w:hAnsi="Adobe Caslon Pro" w:cs="Adobe Caslon Pro"/>
          <w:color w:val="000000"/>
          <w:spacing w:val="-1"/>
          <w:kern w:val="0"/>
          <w:sz w:val="23"/>
          <w:szCs w:val="23"/>
        </w:rPr>
        <w:t xml:space="preserve"> </w:t>
      </w:r>
    </w:p>
    <w:p w14:paraId="186FDA27"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There are several problems with viewing prices as encoding information. For one thing, concepts such as encoding, encryption, and the like </w:t>
      </w:r>
      <w:r w:rsidRPr="00F57783">
        <w:rPr>
          <w:rFonts w:ascii="Adobe Caslon Pro" w:hAnsi="Adobe Caslon Pro" w:cs="Adobe Caslon Pro"/>
          <w:i/>
          <w:iCs/>
          <w:color w:val="000000"/>
          <w:spacing w:val="2"/>
          <w:kern w:val="0"/>
          <w:sz w:val="23"/>
          <w:szCs w:val="23"/>
        </w:rPr>
        <w:t>imply an encoder</w:t>
      </w:r>
      <w:r w:rsidRPr="00F57783">
        <w:rPr>
          <w:rFonts w:ascii="Adobe Caslon Pro" w:hAnsi="Adobe Caslon Pro" w:cs="Adobe Caslon Pro"/>
          <w:color w:val="000000"/>
          <w:spacing w:val="2"/>
          <w:kern w:val="0"/>
          <w:sz w:val="23"/>
          <w:szCs w:val="23"/>
        </w:rPr>
        <w:t xml:space="preserve">—a person who actively and consciously </w:t>
      </w:r>
      <w:r w:rsidRPr="00F57783">
        <w:rPr>
          <w:rFonts w:ascii="Adobe Caslon Pro" w:hAnsi="Adobe Caslon Pro" w:cs="Adobe Caslon Pro"/>
          <w:i/>
          <w:iCs/>
          <w:color w:val="000000"/>
          <w:spacing w:val="2"/>
          <w:kern w:val="0"/>
          <w:sz w:val="23"/>
          <w:szCs w:val="23"/>
        </w:rPr>
        <w:t>encodes</w:t>
      </w:r>
      <w:r w:rsidRPr="00F57783">
        <w:rPr>
          <w:rFonts w:ascii="Adobe Caslon Pro" w:hAnsi="Adobe Caslon Pro" w:cs="Adobe Caslon Pro"/>
          <w:color w:val="000000"/>
          <w:spacing w:val="2"/>
          <w:kern w:val="0"/>
          <w:sz w:val="23"/>
          <w:szCs w:val="23"/>
        </w:rPr>
        <w:t xml:space="preserve"> information in some communication medium, in accordance with some encoding scheme (i.e., the code). Yet there is clearly no intentional encoding of whatever knowledge may be embedded in prices; there is no encoding scheme and no way to decode the information. I buy a car for $30,000 because I think it is worth it, not to convey some secret message to someone.</w:t>
      </w:r>
      <w:r w:rsidRPr="00F57783">
        <w:rPr>
          <w:rFonts w:ascii="Adobe Caslon Pro" w:hAnsi="Adobe Caslon Pro" w:cs="Adobe Caslon Pro"/>
          <w:color w:val="000000"/>
          <w:spacing w:val="2"/>
          <w:kern w:val="0"/>
          <w:position w:val="2"/>
          <w:sz w:val="20"/>
          <w:szCs w:val="20"/>
          <w:vertAlign w:val="superscript"/>
        </w:rPr>
        <w:footnoteReference w:id="25"/>
      </w:r>
      <w:r w:rsidRPr="00F57783">
        <w:rPr>
          <w:rFonts w:ascii="Adobe Caslon Pro" w:hAnsi="Adobe Caslon Pro" w:cs="Adobe Caslon Pro"/>
          <w:color w:val="000000"/>
          <w:spacing w:val="2"/>
          <w:kern w:val="0"/>
          <w:sz w:val="23"/>
          <w:szCs w:val="23"/>
        </w:rPr>
        <w:t xml:space="preserve"> Knowledge that I paid this price for the car does not reveal any information about the underlying </w:t>
      </w:r>
      <w:r w:rsidRPr="00F57783">
        <w:rPr>
          <w:rFonts w:ascii="Adobe Caslon Pro" w:hAnsi="Adobe Caslon Pro" w:cs="Adobe Caslon Pro"/>
          <w:color w:val="000000"/>
          <w:spacing w:val="2"/>
          <w:kern w:val="0"/>
          <w:sz w:val="23"/>
          <w:szCs w:val="23"/>
        </w:rPr>
        <w:lastRenderedPageBreak/>
        <w:t>objective conditions that give rise to this price (e.g., the intensity of my demand or the relative scarcity of the car). Such knowledge reveals only that I valued the car more than $30,000, and the seller had the opposite valuation.</w:t>
      </w:r>
    </w:p>
    <w:p w14:paraId="1610D58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Prices result from the subjective evaluations of goods by seller and buyer, but prices </w:t>
      </w:r>
      <w:r w:rsidRPr="00F57783">
        <w:rPr>
          <w:rFonts w:ascii="Adobe Caslon Pro" w:hAnsi="Adobe Caslon Pro" w:cs="Adobe Caslon Pro"/>
          <w:i/>
          <w:iCs/>
          <w:color w:val="000000"/>
          <w:kern w:val="0"/>
          <w:sz w:val="23"/>
          <w:szCs w:val="23"/>
        </w:rPr>
        <w:t>are</w:t>
      </w:r>
      <w:r w:rsidRPr="00F57783">
        <w:rPr>
          <w:rFonts w:ascii="Adobe Caslon Pro" w:hAnsi="Adobe Caslon Pro" w:cs="Adobe Caslon Pro"/>
          <w:color w:val="000000"/>
          <w:kern w:val="0"/>
          <w:sz w:val="23"/>
          <w:szCs w:val="23"/>
        </w:rPr>
        <w:t xml:space="preserve"> exchange ratios. Besides these ratios, what other information </w:t>
      </w:r>
      <w:r w:rsidRPr="00F57783">
        <w:rPr>
          <w:rFonts w:ascii="Adobe Caslon Pro" w:hAnsi="Adobe Caslon Pro" w:cs="Adobe Caslon Pro"/>
          <w:i/>
          <w:iCs/>
          <w:color w:val="000000"/>
          <w:kern w:val="0"/>
          <w:sz w:val="23"/>
          <w:szCs w:val="23"/>
        </w:rPr>
        <w:t>could</w:t>
      </w:r>
      <w:r w:rsidRPr="00F57783">
        <w:rPr>
          <w:rFonts w:ascii="Adobe Caslon Pro" w:hAnsi="Adobe Caslon Pro" w:cs="Adobe Caslon Pro"/>
          <w:color w:val="000000"/>
          <w:kern w:val="0"/>
          <w:sz w:val="23"/>
          <w:szCs w:val="23"/>
        </w:rPr>
        <w:t xml:space="preserve"> money prices communicate? What information can a mere price ratio convey? Take Hayek’s famous tin example, which assumes:</w:t>
      </w:r>
    </w:p>
    <w:p w14:paraId="1EDD2B5C"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 that somewhere in the world a new opportunity for the use of some raw material, say, tin, has arisen, or that one of the sources of supply of tin has been eliminated. </w:t>
      </w:r>
      <w:r w:rsidRPr="00F57783">
        <w:rPr>
          <w:rFonts w:ascii="Adobe Caslon Pro" w:hAnsi="Adobe Caslon Pro" w:cs="Adobe Caslon Pro"/>
          <w:i/>
          <w:iCs/>
          <w:color w:val="000000"/>
          <w:kern w:val="0"/>
          <w:sz w:val="20"/>
          <w:szCs w:val="20"/>
        </w:rPr>
        <w:t>It does not matter</w:t>
      </w:r>
      <w:r w:rsidRPr="00F57783">
        <w:rPr>
          <w:rFonts w:ascii="Adobe Caslon Pro" w:hAnsi="Adobe Caslon Pro" w:cs="Adobe Caslon Pro"/>
          <w:color w:val="000000"/>
          <w:kern w:val="0"/>
          <w:sz w:val="20"/>
          <w:szCs w:val="20"/>
        </w:rPr>
        <w:t xml:space="preserve"> for our purpose—and it is significant that it does not matter—</w:t>
      </w:r>
      <w:r w:rsidRPr="00F57783">
        <w:rPr>
          <w:rFonts w:ascii="Adobe Caslon Pro" w:hAnsi="Adobe Caslon Pro" w:cs="Adobe Caslon Pro"/>
          <w:i/>
          <w:iCs/>
          <w:color w:val="000000"/>
          <w:kern w:val="0"/>
          <w:sz w:val="20"/>
          <w:szCs w:val="20"/>
        </w:rPr>
        <w:t>which</w:t>
      </w:r>
      <w:r w:rsidRPr="00F57783">
        <w:rPr>
          <w:rFonts w:ascii="Adobe Caslon Pro" w:hAnsi="Adobe Caslon Pro" w:cs="Adobe Caslon Pro"/>
          <w:color w:val="000000"/>
          <w:kern w:val="0"/>
          <w:sz w:val="20"/>
          <w:szCs w:val="20"/>
        </w:rPr>
        <w:t xml:space="preserve"> of these two causes has made tin </w:t>
      </w:r>
      <w:proofErr w:type="gramStart"/>
      <w:r w:rsidRPr="00F57783">
        <w:rPr>
          <w:rFonts w:ascii="Adobe Caslon Pro" w:hAnsi="Adobe Caslon Pro" w:cs="Adobe Caslon Pro"/>
          <w:color w:val="000000"/>
          <w:kern w:val="0"/>
          <w:sz w:val="20"/>
          <w:szCs w:val="20"/>
        </w:rPr>
        <w:t>more scarce</w:t>
      </w:r>
      <w:proofErr w:type="gramEnd"/>
      <w:r w:rsidRPr="00F57783">
        <w:rPr>
          <w:rFonts w:ascii="Adobe Caslon Pro" w:hAnsi="Adobe Caslon Pro" w:cs="Adobe Caslon Pro"/>
          <w:color w:val="000000"/>
          <w:kern w:val="0"/>
          <w:sz w:val="20"/>
          <w:szCs w:val="20"/>
        </w:rPr>
        <w:t xml:space="preserve">. All that the users of tin need to know is that some of the tin they used to consume is now more profitably employed elsewhere and that, in consequence, they must economize tin. There is no need for the great majority of them even to know where the more urgent need has arisen, or in favor of what other needs they ought to husband the supply. If only some of them know directly of the new demand, and switch resources over to it, and if the people who are aware of the new gap thus created in turn fill it from still other sources, the effect will rapidly spread throughout the whole economic system and influence not only all the uses of tin but also those of its substitutes and the substitutes of these substitutes, the supply of all the things made of tin, and their substitutes, and so on; and all this without the great majority of those instrumental in bringing about these substitutions </w:t>
      </w:r>
      <w:r w:rsidRPr="00F57783">
        <w:rPr>
          <w:rFonts w:ascii="Adobe Caslon Pro" w:hAnsi="Adobe Caslon Pro" w:cs="Adobe Caslon Pro"/>
          <w:i/>
          <w:iCs/>
          <w:color w:val="000000"/>
          <w:kern w:val="0"/>
          <w:sz w:val="20"/>
          <w:szCs w:val="20"/>
        </w:rPr>
        <w:t>knowing anything at all about the original cause of these changes.</w:t>
      </w:r>
      <w:r w:rsidRPr="00F57783">
        <w:rPr>
          <w:rFonts w:ascii="Adobe Caslon Pro" w:hAnsi="Adobe Caslon Pro" w:cs="Adobe Caslon Pro"/>
          <w:color w:val="000000"/>
          <w:kern w:val="0"/>
          <w:position w:val="2"/>
          <w:sz w:val="20"/>
          <w:szCs w:val="20"/>
          <w:vertAlign w:val="superscript"/>
        </w:rPr>
        <w:footnoteReference w:id="26"/>
      </w:r>
      <w:r w:rsidRPr="00F57783">
        <w:rPr>
          <w:rFonts w:ascii="Adobe Caslon Pro" w:hAnsi="Adobe Caslon Pro" w:cs="Adobe Caslon Pro"/>
          <w:color w:val="000000"/>
          <w:kern w:val="0"/>
          <w:sz w:val="20"/>
          <w:szCs w:val="20"/>
        </w:rPr>
        <w:t xml:space="preserve"> </w:t>
      </w:r>
    </w:p>
    <w:p w14:paraId="25D5378C"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 this example, what information, </w:t>
      </w:r>
      <w:r w:rsidRPr="00F57783">
        <w:rPr>
          <w:rFonts w:ascii="Adobe Caslon Pro" w:hAnsi="Adobe Caslon Pro" w:cs="Adobe Caslon Pro"/>
          <w:i/>
          <w:iCs/>
          <w:color w:val="000000"/>
          <w:spacing w:val="-1"/>
          <w:kern w:val="0"/>
          <w:sz w:val="23"/>
          <w:szCs w:val="23"/>
        </w:rPr>
        <w:t>exactly</w:t>
      </w:r>
      <w:r w:rsidRPr="00F57783">
        <w:rPr>
          <w:rFonts w:ascii="Adobe Caslon Pro" w:hAnsi="Adobe Caslon Pro" w:cs="Adobe Caslon Pro"/>
          <w:color w:val="000000"/>
          <w:spacing w:val="-1"/>
          <w:kern w:val="0"/>
          <w:sz w:val="23"/>
          <w:szCs w:val="23"/>
        </w:rPr>
        <w:t xml:space="preserve">, is supposed to be conveyed by prices? Let us explore the possibilities. Can the original </w:t>
      </w:r>
      <w:r w:rsidRPr="00F57783">
        <w:rPr>
          <w:rFonts w:ascii="Adobe Caslon Pro" w:hAnsi="Adobe Caslon Pro" w:cs="Adobe Caslon Pro"/>
          <w:i/>
          <w:iCs/>
          <w:color w:val="000000"/>
          <w:spacing w:val="-1"/>
          <w:kern w:val="0"/>
          <w:sz w:val="23"/>
          <w:szCs w:val="23"/>
        </w:rPr>
        <w:t>cause</w:t>
      </w:r>
      <w:r w:rsidRPr="00F57783">
        <w:rPr>
          <w:rFonts w:ascii="Adobe Caslon Pro" w:hAnsi="Adobe Caslon Pro" w:cs="Adobe Caslon Pro"/>
          <w:color w:val="000000"/>
          <w:spacing w:val="-1"/>
          <w:kern w:val="0"/>
          <w:sz w:val="23"/>
          <w:szCs w:val="23"/>
        </w:rPr>
        <w:t xml:space="preserve"> of the price increase (i.e., the change in demand or supply) itself be conveyed via prices? Well, no. Prices are the </w:t>
      </w:r>
      <w:r w:rsidRPr="00F57783">
        <w:rPr>
          <w:rFonts w:ascii="Adobe Caslon Pro" w:hAnsi="Adobe Caslon Pro" w:cs="Adobe Caslon Pro"/>
          <w:i/>
          <w:iCs/>
          <w:color w:val="000000"/>
          <w:spacing w:val="-1"/>
          <w:kern w:val="0"/>
          <w:sz w:val="23"/>
          <w:szCs w:val="23"/>
        </w:rPr>
        <w:t>result</w:t>
      </w:r>
      <w:r w:rsidRPr="00F57783">
        <w:rPr>
          <w:rFonts w:ascii="Adobe Caslon Pro" w:hAnsi="Adobe Caslon Pro" w:cs="Adobe Caslon Pro"/>
          <w:color w:val="000000"/>
          <w:spacing w:val="-1"/>
          <w:kern w:val="0"/>
          <w:sz w:val="23"/>
          <w:szCs w:val="23"/>
        </w:rPr>
        <w:t xml:space="preserve"> of action. Thus, action that changes the prices must </w:t>
      </w:r>
      <w:r w:rsidRPr="00F57783">
        <w:rPr>
          <w:rFonts w:ascii="Adobe Caslon Pro" w:hAnsi="Adobe Caslon Pro" w:cs="Adobe Caslon Pro"/>
          <w:i/>
          <w:iCs/>
          <w:color w:val="000000"/>
          <w:spacing w:val="-1"/>
          <w:kern w:val="0"/>
          <w:sz w:val="23"/>
          <w:szCs w:val="23"/>
        </w:rPr>
        <w:t>already be informed by</w:t>
      </w:r>
      <w:r w:rsidRPr="00F57783">
        <w:rPr>
          <w:rFonts w:ascii="Adobe Caslon Pro" w:hAnsi="Adobe Caslon Pro" w:cs="Adobe Caslon Pro"/>
          <w:color w:val="000000"/>
          <w:spacing w:val="-1"/>
          <w:kern w:val="0"/>
          <w:sz w:val="23"/>
          <w:szCs w:val="23"/>
        </w:rPr>
        <w:t xml:space="preserve"> knowledge.</w:t>
      </w:r>
      <w:r w:rsidRPr="00F57783">
        <w:rPr>
          <w:rFonts w:ascii="Adobe Caslon Pro" w:hAnsi="Adobe Caslon Pro" w:cs="Adobe Caslon Pro"/>
          <w:color w:val="000000"/>
          <w:spacing w:val="-1"/>
          <w:kern w:val="0"/>
          <w:position w:val="2"/>
          <w:sz w:val="20"/>
          <w:szCs w:val="20"/>
          <w:vertAlign w:val="superscript"/>
        </w:rPr>
        <w:footnoteReference w:id="27"/>
      </w:r>
      <w:r w:rsidRPr="00F57783">
        <w:rPr>
          <w:rFonts w:ascii="Adobe Caslon Pro" w:hAnsi="Adobe Caslon Pro" w:cs="Adobe Caslon Pro"/>
          <w:color w:val="000000"/>
          <w:spacing w:val="-1"/>
          <w:kern w:val="0"/>
          <w:sz w:val="23"/>
          <w:szCs w:val="23"/>
        </w:rPr>
        <w:t xml:space="preserve"> Entrepreneurs </w:t>
      </w:r>
      <w:r w:rsidRPr="00F57783">
        <w:rPr>
          <w:rFonts w:ascii="Adobe Caslon Pro" w:hAnsi="Adobe Caslon Pro" w:cs="Adobe Caslon Pro"/>
          <w:i/>
          <w:iCs/>
          <w:color w:val="000000"/>
          <w:spacing w:val="-1"/>
          <w:kern w:val="0"/>
          <w:sz w:val="23"/>
          <w:szCs w:val="23"/>
        </w:rPr>
        <w:t>first</w:t>
      </w:r>
      <w:r w:rsidRPr="00F57783">
        <w:rPr>
          <w:rFonts w:ascii="Adobe Caslon Pro" w:hAnsi="Adobe Caslon Pro" w:cs="Adobe Caslon Pro"/>
          <w:color w:val="000000"/>
          <w:spacing w:val="-1"/>
          <w:kern w:val="0"/>
          <w:sz w:val="23"/>
          <w:szCs w:val="23"/>
        </w:rPr>
        <w:t xml:space="preserve"> see the changed conditions and </w:t>
      </w:r>
      <w:r w:rsidRPr="00F57783">
        <w:rPr>
          <w:rFonts w:ascii="Adobe Caslon Pro" w:hAnsi="Adobe Caslon Pro" w:cs="Adobe Caslon Pro"/>
          <w:i/>
          <w:iCs/>
          <w:color w:val="000000"/>
          <w:spacing w:val="-1"/>
          <w:kern w:val="0"/>
          <w:sz w:val="23"/>
          <w:szCs w:val="23"/>
        </w:rPr>
        <w:t>then</w:t>
      </w:r>
      <w:r w:rsidRPr="00F57783">
        <w:rPr>
          <w:rFonts w:ascii="Adobe Caslon Pro" w:hAnsi="Adobe Caslon Pro" w:cs="Adobe Caslon Pro"/>
          <w:color w:val="000000"/>
          <w:spacing w:val="-1"/>
          <w:kern w:val="0"/>
          <w:sz w:val="23"/>
          <w:szCs w:val="23"/>
        </w:rPr>
        <w:t xml:space="preserve"> bid prices up or down. They do not learn about the changed conditions </w:t>
      </w:r>
      <w:r w:rsidRPr="00F57783">
        <w:rPr>
          <w:rFonts w:ascii="Adobe Caslon Pro" w:hAnsi="Adobe Caslon Pro" w:cs="Adobe Caslon Pro"/>
          <w:i/>
          <w:iCs/>
          <w:color w:val="000000"/>
          <w:spacing w:val="-1"/>
          <w:kern w:val="0"/>
          <w:sz w:val="23"/>
          <w:szCs w:val="23"/>
        </w:rPr>
        <w:t>from</w:t>
      </w:r>
      <w:r w:rsidRPr="00F57783">
        <w:rPr>
          <w:rFonts w:ascii="Adobe Caslon Pro" w:hAnsi="Adobe Caslon Pro" w:cs="Adobe Caslon Pro"/>
          <w:color w:val="000000"/>
          <w:spacing w:val="-1"/>
          <w:kern w:val="0"/>
          <w:sz w:val="23"/>
          <w:szCs w:val="23"/>
        </w:rPr>
        <w:t xml:space="preserve"> the resulting prices. Rather, they </w:t>
      </w:r>
      <w:r w:rsidRPr="00F57783">
        <w:rPr>
          <w:rFonts w:ascii="Adobe Caslon Pro" w:hAnsi="Adobe Caslon Pro" w:cs="Adobe Caslon Pro"/>
          <w:i/>
          <w:iCs/>
          <w:color w:val="000000"/>
          <w:spacing w:val="-1"/>
          <w:kern w:val="0"/>
          <w:sz w:val="23"/>
          <w:szCs w:val="23"/>
        </w:rPr>
        <w:t>cause</w:t>
      </w:r>
      <w:r w:rsidRPr="00F57783">
        <w:rPr>
          <w:rFonts w:ascii="Adobe Caslon Pro" w:hAnsi="Adobe Caslon Pro" w:cs="Adobe Caslon Pro"/>
          <w:color w:val="000000"/>
          <w:spacing w:val="-1"/>
          <w:kern w:val="0"/>
          <w:sz w:val="23"/>
          <w:szCs w:val="23"/>
        </w:rPr>
        <w:t xml:space="preserve"> the prices to change, </w:t>
      </w:r>
      <w:r w:rsidRPr="00F57783">
        <w:rPr>
          <w:rFonts w:ascii="Adobe Caslon Pro" w:hAnsi="Adobe Caslon Pro" w:cs="Adobe Caslon Pro"/>
          <w:i/>
          <w:iCs/>
          <w:color w:val="000000"/>
          <w:spacing w:val="-1"/>
          <w:kern w:val="0"/>
          <w:sz w:val="23"/>
          <w:szCs w:val="23"/>
        </w:rPr>
        <w:t>based on</w:t>
      </w:r>
      <w:r w:rsidRPr="00F57783">
        <w:rPr>
          <w:rFonts w:ascii="Adobe Caslon Pro" w:hAnsi="Adobe Caslon Pro" w:cs="Adobe Caslon Pro"/>
          <w:color w:val="000000"/>
          <w:spacing w:val="-1"/>
          <w:kern w:val="0"/>
          <w:sz w:val="23"/>
          <w:szCs w:val="23"/>
        </w:rPr>
        <w:t xml:space="preserve"> their appraisement of tin and knowledge or judgment of underlying conditions. Hayek seems to recognize that those entrepreneurs who “know directly of the new demand, and switch resources over to it” do not learn from prices, but rather help to form prices based on their own preferences, knowledge, evaluations, and judgments. </w:t>
      </w:r>
    </w:p>
    <w:p w14:paraId="7FC0C880"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What about users of tin who merely observe the change in prices </w:t>
      </w:r>
      <w:r w:rsidRPr="00F57783">
        <w:rPr>
          <w:rFonts w:ascii="Adobe Caslon Pro" w:hAnsi="Adobe Caslon Pro" w:cs="Adobe Caslon Pro"/>
          <w:color w:val="000000"/>
          <w:spacing w:val="-1"/>
          <w:kern w:val="0"/>
          <w:sz w:val="23"/>
          <w:szCs w:val="23"/>
        </w:rPr>
        <w:t xml:space="preserve">paid for tin—do these persons learn anything, from observed past prices, </w:t>
      </w:r>
      <w:r w:rsidRPr="00F57783">
        <w:rPr>
          <w:rFonts w:ascii="Adobe Caslon Pro" w:hAnsi="Adobe Caslon Pro" w:cs="Adobe Caslon Pro"/>
          <w:color w:val="000000"/>
          <w:kern w:val="0"/>
          <w:sz w:val="23"/>
          <w:szCs w:val="23"/>
        </w:rPr>
        <w:t>about the underlying conditions or “original cause” of the change in prices? No, because any of a variety of causes results in higher or lower prices (e.g., changes in demand by buyers or sellers, decrease in supply, changes in demand for money on the part of sellers or buyers, etc.). For these reasons, Hayek says that mere users of tin do not know “anything at all about the original cause of these changes.”</w:t>
      </w:r>
    </w:p>
    <w:p w14:paraId="21D8E41E"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Then what possible information can prices convey? Hayek writes: “All that the users of tin </w:t>
      </w:r>
      <w:r w:rsidRPr="00F57783">
        <w:rPr>
          <w:rFonts w:ascii="Adobe Caslon Pro" w:hAnsi="Adobe Caslon Pro" w:cs="Adobe Caslon Pro"/>
          <w:i/>
          <w:iCs/>
          <w:color w:val="000000"/>
          <w:kern w:val="0"/>
          <w:sz w:val="23"/>
          <w:szCs w:val="23"/>
        </w:rPr>
        <w:t>need to know</w:t>
      </w:r>
      <w:r w:rsidRPr="00F57783">
        <w:rPr>
          <w:rFonts w:ascii="Adobe Caslon Pro" w:hAnsi="Adobe Caslon Pro" w:cs="Adobe Caslon Pro"/>
          <w:color w:val="000000"/>
          <w:kern w:val="0"/>
          <w:sz w:val="23"/>
          <w:szCs w:val="23"/>
        </w:rPr>
        <w:t xml:space="preserve"> is that some of the tin they used to consume is now more profitably employed elsewhere and that, in consequence, they must economize tin.”</w:t>
      </w:r>
      <w:r w:rsidRPr="00F57783">
        <w:rPr>
          <w:rFonts w:ascii="Adobe Caslon Pro" w:hAnsi="Adobe Caslon Pro" w:cs="Adobe Caslon Pro"/>
          <w:color w:val="000000"/>
          <w:kern w:val="0"/>
          <w:position w:val="2"/>
          <w:sz w:val="20"/>
          <w:szCs w:val="20"/>
          <w:vertAlign w:val="superscript"/>
        </w:rPr>
        <w:footnoteReference w:id="28"/>
      </w:r>
      <w:r w:rsidRPr="00F57783">
        <w:rPr>
          <w:rFonts w:ascii="Adobe Caslon Pro" w:hAnsi="Adobe Caslon Pro" w:cs="Adobe Caslon Pro"/>
          <w:color w:val="000000"/>
          <w:kern w:val="0"/>
          <w:sz w:val="23"/>
          <w:szCs w:val="23"/>
        </w:rPr>
        <w:t xml:space="preserve"> But the users do not </w:t>
      </w:r>
      <w:r w:rsidRPr="00F57783">
        <w:rPr>
          <w:rFonts w:ascii="Adobe Caslon Pro" w:hAnsi="Adobe Caslon Pro" w:cs="Adobe Caslon Pro"/>
          <w:i/>
          <w:iCs/>
          <w:color w:val="000000"/>
          <w:kern w:val="0"/>
          <w:sz w:val="23"/>
          <w:szCs w:val="23"/>
        </w:rPr>
        <w:t>need</w:t>
      </w:r>
      <w:r w:rsidRPr="00F57783">
        <w:rPr>
          <w:rFonts w:ascii="Adobe Caslon Pro" w:hAnsi="Adobe Caslon Pro" w:cs="Adobe Caslon Pro"/>
          <w:color w:val="000000"/>
          <w:kern w:val="0"/>
          <w:sz w:val="23"/>
          <w:szCs w:val="23"/>
        </w:rPr>
        <w:t xml:space="preserve"> to know this; if tin is scarcer, there is less of it to go around.</w:t>
      </w:r>
      <w:r w:rsidRPr="00F57783">
        <w:rPr>
          <w:rFonts w:ascii="Adobe Caslon Pro" w:hAnsi="Adobe Caslon Pro" w:cs="Adobe Caslon Pro"/>
          <w:color w:val="000000"/>
          <w:kern w:val="0"/>
          <w:position w:val="2"/>
          <w:sz w:val="20"/>
          <w:szCs w:val="20"/>
          <w:vertAlign w:val="superscript"/>
        </w:rPr>
        <w:footnoteReference w:id="29"/>
      </w:r>
      <w:r w:rsidRPr="00F57783">
        <w:rPr>
          <w:rFonts w:ascii="Adobe Caslon Pro" w:hAnsi="Adobe Caslon Pro" w:cs="Adobe Caslon Pro"/>
          <w:color w:val="000000"/>
          <w:kern w:val="0"/>
          <w:sz w:val="23"/>
          <w:szCs w:val="23"/>
        </w:rPr>
        <w:t xml:space="preserve"> Whether the prospective users know of the increased scarcity or not, they cannot use what does not exist. Their plans will have to conform, sooner or later, to this increased unavailability of tin.</w:t>
      </w:r>
    </w:p>
    <w:p w14:paraId="18B411EA"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At most, one could argue that the existence of prices enables prospective users to recognize the good’s relative scarcity somewhat earlier than they would in the absence of prices (that is, sooner rather than later). And even this cannot be stated to be true as an economic law, simply because </w:t>
      </w:r>
      <w:r w:rsidRPr="00F57783">
        <w:rPr>
          <w:rFonts w:ascii="Adobe Caslon Pro" w:hAnsi="Adobe Caslon Pro" w:cs="Adobe Caslon Pro"/>
          <w:i/>
          <w:iCs/>
          <w:color w:val="000000"/>
          <w:kern w:val="0"/>
          <w:sz w:val="23"/>
          <w:szCs w:val="23"/>
        </w:rPr>
        <w:t>all</w:t>
      </w:r>
      <w:r w:rsidRPr="00F57783">
        <w:rPr>
          <w:rFonts w:ascii="Adobe Caslon Pro" w:hAnsi="Adobe Caslon Pro" w:cs="Adobe Caslon Pro"/>
          <w:color w:val="000000"/>
          <w:kern w:val="0"/>
          <w:sz w:val="23"/>
          <w:szCs w:val="23"/>
        </w:rPr>
        <w:t xml:space="preserve"> prices are </w:t>
      </w:r>
      <w:r w:rsidRPr="00F57783">
        <w:rPr>
          <w:rFonts w:ascii="Adobe Caslon Pro" w:hAnsi="Adobe Caslon Pro" w:cs="Adobe Caslon Pro"/>
          <w:i/>
          <w:iCs/>
          <w:color w:val="000000"/>
          <w:kern w:val="0"/>
          <w:sz w:val="23"/>
          <w:szCs w:val="23"/>
        </w:rPr>
        <w:t>speculative</w:t>
      </w:r>
      <w:r w:rsidRPr="00F57783">
        <w:rPr>
          <w:rFonts w:ascii="Adobe Caslon Pro" w:hAnsi="Adobe Caslon Pro" w:cs="Adobe Caslon Pro"/>
          <w:color w:val="000000"/>
          <w:kern w:val="0"/>
          <w:sz w:val="23"/>
          <w:szCs w:val="23"/>
        </w:rPr>
        <w:t xml:space="preserve"> and based on entrepreneurial judgments and anticipations about future (uncertain) conditions. An entrepreneur, for example, may bid the price of a good up based on a </w:t>
      </w:r>
      <w:r w:rsidRPr="00F57783">
        <w:rPr>
          <w:rFonts w:ascii="Adobe Caslon Pro" w:hAnsi="Adobe Caslon Pro" w:cs="Adobe Caslon Pro"/>
          <w:i/>
          <w:iCs/>
          <w:color w:val="000000"/>
          <w:kern w:val="0"/>
          <w:sz w:val="23"/>
          <w:szCs w:val="23"/>
        </w:rPr>
        <w:t>mistaken</w:t>
      </w:r>
      <w:r w:rsidRPr="00F57783">
        <w:rPr>
          <w:rFonts w:ascii="Adobe Caslon Pro" w:hAnsi="Adobe Caslon Pro" w:cs="Adobe Caslon Pro"/>
          <w:color w:val="000000"/>
          <w:kern w:val="0"/>
          <w:sz w:val="23"/>
          <w:szCs w:val="23"/>
        </w:rPr>
        <w:t xml:space="preserve"> judgment about relevant future conditions, such as supply and demand. What do prices then convey in such a case—misinformation?</w:t>
      </w:r>
    </w:p>
    <w:p w14:paraId="4F200EA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lastRenderedPageBreak/>
        <w:t>In any event, even granting that observers can learn of relative scarcity of a good from prices, emphasis on this aspect of prices distracts from the crucial role that prices play in economic calculation. That is, even if prices do tend to help users to become aware of a good’s relative scarcity somewhat earlier than they would otherwise, it is not this function of prices which addresses the insurmountable problems of production and human action that are faced in the absence of private property. The fundamental problem faced by acting man is not the fact that information is dispersed.</w:t>
      </w:r>
      <w:r w:rsidRPr="00F57783">
        <w:rPr>
          <w:rFonts w:ascii="Adobe Caslon Pro" w:hAnsi="Adobe Caslon Pro" w:cs="Adobe Caslon Pro"/>
          <w:color w:val="000000"/>
          <w:spacing w:val="-1"/>
          <w:kern w:val="0"/>
          <w:position w:val="2"/>
          <w:sz w:val="20"/>
          <w:szCs w:val="20"/>
          <w:vertAlign w:val="superscript"/>
        </w:rPr>
        <w:footnoteReference w:id="30"/>
      </w:r>
      <w:r w:rsidRPr="00F57783">
        <w:rPr>
          <w:rFonts w:ascii="Adobe Caslon Pro" w:hAnsi="Adobe Caslon Pro" w:cs="Adobe Caslon Pro"/>
          <w:color w:val="000000"/>
          <w:spacing w:val="-1"/>
          <w:kern w:val="0"/>
          <w:sz w:val="23"/>
          <w:szCs w:val="23"/>
        </w:rPr>
        <w:t xml:space="preserve"> Rather, it is deciding how to rationally allocate resources in the face of an uncertain future and given the subjective nature of value, which makes it impossible to compare alternative projects or plans in the absence of a cardinal set of prices.</w:t>
      </w:r>
    </w:p>
    <w:p w14:paraId="1BDE216A"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as Rothbard explains, “what acting man is interested in, in committing resources into production and sale, is </w:t>
      </w:r>
      <w:r w:rsidRPr="00F57783">
        <w:rPr>
          <w:rFonts w:ascii="Adobe Caslon Pro" w:hAnsi="Adobe Caslon Pro" w:cs="Adobe Caslon Pro"/>
          <w:i/>
          <w:iCs/>
          <w:color w:val="000000"/>
          <w:spacing w:val="1"/>
          <w:kern w:val="0"/>
          <w:sz w:val="23"/>
          <w:szCs w:val="23"/>
        </w:rPr>
        <w:t>future</w:t>
      </w:r>
      <w:r w:rsidRPr="00F57783">
        <w:rPr>
          <w:rFonts w:ascii="Adobe Caslon Pro" w:hAnsi="Adobe Caslon Pro" w:cs="Adobe Caslon Pro"/>
          <w:color w:val="000000"/>
          <w:spacing w:val="1"/>
          <w:kern w:val="0"/>
          <w:sz w:val="23"/>
          <w:szCs w:val="23"/>
        </w:rPr>
        <w:t xml:space="preserve"> prices.”</w:t>
      </w:r>
      <w:r w:rsidRPr="00F57783">
        <w:rPr>
          <w:rFonts w:ascii="Adobe Caslon Pro" w:hAnsi="Adobe Caslon Pro" w:cs="Adobe Caslon Pro"/>
          <w:color w:val="000000"/>
          <w:spacing w:val="1"/>
          <w:kern w:val="0"/>
          <w:position w:val="2"/>
          <w:sz w:val="20"/>
          <w:szCs w:val="20"/>
          <w:vertAlign w:val="superscript"/>
        </w:rPr>
        <w:footnoteReference w:id="31"/>
      </w:r>
      <w:r w:rsidRPr="00F57783">
        <w:rPr>
          <w:rFonts w:ascii="Adobe Caslon Pro" w:hAnsi="Adobe Caslon Pro" w:cs="Adobe Caslon Pro"/>
          <w:color w:val="000000"/>
          <w:spacing w:val="1"/>
          <w:kern w:val="0"/>
          <w:sz w:val="23"/>
          <w:szCs w:val="23"/>
        </w:rPr>
        <w:t xml:space="preserve"> The primary role of prices in a productive, advanced economy is not to communicate information, but to serve as the </w:t>
      </w:r>
      <w:r w:rsidRPr="00F57783">
        <w:rPr>
          <w:rFonts w:ascii="Adobe Caslon Pro" w:hAnsi="Adobe Caslon Pro" w:cs="Adobe Caslon Pro"/>
          <w:i/>
          <w:iCs/>
          <w:color w:val="000000"/>
          <w:spacing w:val="1"/>
          <w:kern w:val="0"/>
          <w:sz w:val="23"/>
          <w:szCs w:val="23"/>
        </w:rPr>
        <w:t>starting point</w:t>
      </w:r>
      <w:r w:rsidRPr="00F57783">
        <w:rPr>
          <w:rFonts w:ascii="Adobe Caslon Pro" w:hAnsi="Adobe Caslon Pro" w:cs="Adobe Caslon Pro"/>
          <w:color w:val="000000"/>
          <w:spacing w:val="1"/>
          <w:kern w:val="0"/>
          <w:sz w:val="23"/>
          <w:szCs w:val="23"/>
        </w:rPr>
        <w:t xml:space="preserve"> for estimating what </w:t>
      </w:r>
      <w:r w:rsidRPr="00F57783">
        <w:rPr>
          <w:rFonts w:ascii="Adobe Caslon Pro" w:hAnsi="Adobe Caslon Pro" w:cs="Adobe Caslon Pro"/>
          <w:i/>
          <w:iCs/>
          <w:color w:val="000000"/>
          <w:spacing w:val="1"/>
          <w:kern w:val="0"/>
          <w:sz w:val="23"/>
          <w:szCs w:val="23"/>
        </w:rPr>
        <w:t>future</w:t>
      </w:r>
      <w:r w:rsidRPr="00F57783">
        <w:rPr>
          <w:rFonts w:ascii="Adobe Caslon Pro" w:hAnsi="Adobe Caslon Pro" w:cs="Adobe Caslon Pro"/>
          <w:color w:val="000000"/>
          <w:spacing w:val="1"/>
          <w:kern w:val="0"/>
          <w:sz w:val="23"/>
          <w:szCs w:val="23"/>
        </w:rPr>
        <w:t xml:space="preserve"> prices will be.</w:t>
      </w:r>
      <w:r w:rsidRPr="00F57783">
        <w:rPr>
          <w:rFonts w:ascii="Adobe Caslon Pro" w:hAnsi="Adobe Caslon Pro" w:cs="Adobe Caslon Pro"/>
          <w:color w:val="000000"/>
          <w:spacing w:val="1"/>
          <w:kern w:val="0"/>
          <w:position w:val="2"/>
          <w:sz w:val="20"/>
          <w:szCs w:val="20"/>
          <w:vertAlign w:val="superscript"/>
        </w:rPr>
        <w:footnoteReference w:id="32"/>
      </w:r>
      <w:r w:rsidRPr="00F57783">
        <w:rPr>
          <w:rFonts w:ascii="Adobe Caslon Pro" w:hAnsi="Adobe Caslon Pro" w:cs="Adobe Caslon Pro"/>
          <w:color w:val="000000"/>
          <w:spacing w:val="1"/>
          <w:kern w:val="0"/>
          <w:sz w:val="23"/>
          <w:szCs w:val="23"/>
        </w:rPr>
        <w:t xml:space="preserve"> The forecasted future prices are then used to quantitatively compare various projects and to select the most profitable—and thus most value-productive—use of resources under consideration.</w:t>
      </w:r>
      <w:r w:rsidRPr="00F57783">
        <w:rPr>
          <w:rFonts w:ascii="Adobe Caslon Pro" w:hAnsi="Adobe Caslon Pro" w:cs="Adobe Caslon Pro"/>
          <w:color w:val="000000"/>
          <w:spacing w:val="1"/>
          <w:kern w:val="0"/>
          <w:position w:val="2"/>
          <w:sz w:val="20"/>
          <w:szCs w:val="20"/>
          <w:vertAlign w:val="superscript"/>
        </w:rPr>
        <w:footnoteReference w:id="33"/>
      </w:r>
      <w:r w:rsidRPr="00F57783">
        <w:rPr>
          <w:rFonts w:ascii="Adobe Caslon Pro" w:hAnsi="Adobe Caslon Pro" w:cs="Adobe Caslon Pro"/>
          <w:color w:val="000000"/>
          <w:spacing w:val="1"/>
          <w:kern w:val="0"/>
          <w:sz w:val="23"/>
          <w:szCs w:val="23"/>
        </w:rPr>
        <w:t xml:space="preserve"> Prices are thus important because they serve as an </w:t>
      </w:r>
      <w:r w:rsidRPr="00F57783">
        <w:rPr>
          <w:rFonts w:ascii="Adobe Caslon Pro" w:hAnsi="Adobe Caslon Pro" w:cs="Adobe Caslon Pro"/>
          <w:i/>
          <w:iCs/>
          <w:color w:val="000000"/>
          <w:spacing w:val="1"/>
          <w:kern w:val="0"/>
          <w:sz w:val="23"/>
          <w:szCs w:val="23"/>
        </w:rPr>
        <w:t>accessory of appraisement</w:t>
      </w:r>
      <w:r w:rsidRPr="00F57783">
        <w:rPr>
          <w:rFonts w:ascii="Adobe Caslon Pro" w:hAnsi="Adobe Caslon Pro" w:cs="Adobe Caslon Pro"/>
          <w:color w:val="000000"/>
          <w:spacing w:val="1"/>
          <w:kern w:val="0"/>
          <w:sz w:val="23"/>
          <w:szCs w:val="23"/>
        </w:rPr>
        <w:t>. “Current” (immediate past) prices tell only what the current price structure is, and thus serve as a basis for forecasting what the future array of prices will be, given the current starting point. Thus, present prices “can have no communicative function because they are only the, if indispensable, starting point for our understanding of the future.”</w:t>
      </w:r>
      <w:r w:rsidRPr="00F57783">
        <w:rPr>
          <w:rFonts w:ascii="Adobe Caslon Pro" w:hAnsi="Adobe Caslon Pro" w:cs="Adobe Caslon Pro"/>
          <w:color w:val="000000"/>
          <w:spacing w:val="1"/>
          <w:kern w:val="0"/>
          <w:position w:val="2"/>
          <w:sz w:val="20"/>
          <w:szCs w:val="20"/>
          <w:vertAlign w:val="superscript"/>
        </w:rPr>
        <w:footnoteReference w:id="34"/>
      </w:r>
      <w:r w:rsidRPr="00F57783">
        <w:rPr>
          <w:rFonts w:ascii="Adobe Caslon Pro" w:hAnsi="Adobe Caslon Pro" w:cs="Adobe Caslon Pro"/>
          <w:color w:val="000000"/>
          <w:spacing w:val="1"/>
          <w:kern w:val="0"/>
          <w:sz w:val="23"/>
          <w:szCs w:val="23"/>
        </w:rPr>
        <w:t xml:space="preserve"> </w:t>
      </w:r>
    </w:p>
    <w:p w14:paraId="33B49AB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lastRenderedPageBreak/>
        <w:t>The problem faced in a society without libertarian property rules is that there can be no money prices and there can thus be no economic calculation. Talk of a knowledge-disseminating role for prices is flawed and misses the point. Accordingly, Hoppe concludes that “Hayek’s contribution to the socialism debate must be thrown out as false, confusing, and irrelevant.”</w:t>
      </w:r>
      <w:r w:rsidRPr="00F57783">
        <w:rPr>
          <w:rFonts w:ascii="Adobe Caslon Pro" w:hAnsi="Adobe Caslon Pro" w:cs="Adobe Caslon Pro"/>
          <w:color w:val="000000"/>
          <w:kern w:val="0"/>
          <w:position w:val="2"/>
          <w:sz w:val="20"/>
          <w:szCs w:val="20"/>
          <w:vertAlign w:val="superscript"/>
        </w:rPr>
        <w:footnoteReference w:id="35"/>
      </w:r>
      <w:r w:rsidRPr="00F57783">
        <w:rPr>
          <w:rFonts w:ascii="Adobe Caslon Pro" w:hAnsi="Adobe Caslon Pro" w:cs="Adobe Caslon Pro"/>
          <w:color w:val="000000"/>
          <w:kern w:val="0"/>
          <w:sz w:val="23"/>
          <w:szCs w:val="23"/>
        </w:rPr>
        <w:t xml:space="preserve"> </w:t>
      </w:r>
    </w:p>
    <w:p w14:paraId="329FB1E6"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Barnett on Knowledge</w:t>
      </w:r>
    </w:p>
    <w:p w14:paraId="33789B79"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Barnett’s attempt to make knowledge the central inquiry, instead of calculation, scarcity, and interpersonal conflict, leads, not surprisingly, to confusion. Barnett maintains that the problem to be solved is “potentially conflicting personal and local knowledge of potential resource use”</w:t>
      </w:r>
      <w:r w:rsidRPr="00F57783">
        <w:rPr>
          <w:rFonts w:ascii="Adobe Caslon Pro" w:hAnsi="Adobe Caslon Pro" w:cs="Adobe Caslon Pro"/>
          <w:color w:val="000000"/>
          <w:spacing w:val="-1"/>
          <w:kern w:val="0"/>
          <w:position w:val="2"/>
          <w:sz w:val="20"/>
          <w:szCs w:val="20"/>
          <w:vertAlign w:val="superscript"/>
        </w:rPr>
        <w:footnoteReference w:id="36"/>
      </w:r>
      <w:r w:rsidRPr="00F57783">
        <w:rPr>
          <w:rFonts w:ascii="Adobe Caslon Pro" w:hAnsi="Adobe Caslon Pro" w:cs="Adobe Caslon Pro"/>
          <w:color w:val="000000"/>
          <w:spacing w:val="-1"/>
          <w:kern w:val="0"/>
          <w:sz w:val="23"/>
          <w:szCs w:val="23"/>
        </w:rPr>
        <w:t xml:space="preserve"> or conflicting “preferences.”</w:t>
      </w:r>
      <w:r w:rsidRPr="00F57783">
        <w:rPr>
          <w:rFonts w:ascii="Adobe Caslon Pro" w:hAnsi="Adobe Caslon Pro" w:cs="Adobe Caslon Pro"/>
          <w:color w:val="000000"/>
          <w:spacing w:val="-1"/>
          <w:kern w:val="0"/>
          <w:position w:val="2"/>
          <w:sz w:val="20"/>
          <w:szCs w:val="20"/>
          <w:vertAlign w:val="superscript"/>
        </w:rPr>
        <w:footnoteReference w:id="37"/>
      </w:r>
      <w:r w:rsidRPr="00F57783">
        <w:rPr>
          <w:rFonts w:ascii="Adobe Caslon Pro" w:hAnsi="Adobe Caslon Pro" w:cs="Adobe Caslon Pro"/>
          <w:color w:val="000000"/>
          <w:spacing w:val="-1"/>
          <w:kern w:val="0"/>
          <w:sz w:val="23"/>
          <w:szCs w:val="23"/>
        </w:rPr>
        <w:t xml:space="preserve"> He then claims that private property and related liberal rules would minimize such conflicts, because it would lead to </w:t>
      </w:r>
      <w:r w:rsidRPr="00F57783">
        <w:rPr>
          <w:rFonts w:ascii="Adobe Caslon Pro" w:hAnsi="Adobe Caslon Pro" w:cs="Adobe Caslon Pro"/>
          <w:i/>
          <w:iCs/>
          <w:color w:val="000000"/>
          <w:spacing w:val="-1"/>
          <w:kern w:val="0"/>
          <w:sz w:val="23"/>
          <w:szCs w:val="23"/>
        </w:rPr>
        <w:t>you</w:t>
      </w:r>
      <w:r w:rsidRPr="00F57783">
        <w:rPr>
          <w:rFonts w:ascii="Adobe Caslon Pro" w:hAnsi="Adobe Caslon Pro" w:cs="Adobe Caslon Pro"/>
          <w:color w:val="000000"/>
          <w:spacing w:val="-1"/>
          <w:kern w:val="0"/>
          <w:sz w:val="23"/>
          <w:szCs w:val="23"/>
        </w:rPr>
        <w:t xml:space="preserve"> “taking into account” </w:t>
      </w:r>
      <w:r w:rsidRPr="00F57783">
        <w:rPr>
          <w:rFonts w:ascii="Adobe Caslon Pro" w:hAnsi="Adobe Caslon Pro" w:cs="Adobe Caslon Pro"/>
          <w:i/>
          <w:iCs/>
          <w:color w:val="000000"/>
          <w:spacing w:val="-1"/>
          <w:kern w:val="0"/>
          <w:sz w:val="23"/>
          <w:szCs w:val="23"/>
        </w:rPr>
        <w:t>my</w:t>
      </w:r>
      <w:r w:rsidRPr="00F57783">
        <w:rPr>
          <w:rFonts w:ascii="Adobe Caslon Pro" w:hAnsi="Adobe Caslon Pro" w:cs="Adobe Caslon Pro"/>
          <w:color w:val="000000"/>
          <w:spacing w:val="-1"/>
          <w:kern w:val="0"/>
          <w:sz w:val="23"/>
          <w:szCs w:val="23"/>
        </w:rPr>
        <w:t xml:space="preserve"> information and vice-versa, and to a general spreading of information (in “encoded” form).</w:t>
      </w:r>
    </w:p>
    <w:p w14:paraId="34F13F6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As an example, Barnett hypothesizes that “there is a particular tree between my neighbor’s house and mine.”</w:t>
      </w:r>
      <w:r w:rsidRPr="00F57783">
        <w:rPr>
          <w:rFonts w:ascii="Adobe Caslon Pro" w:hAnsi="Adobe Caslon Pro" w:cs="Adobe Caslon Pro"/>
          <w:color w:val="000000"/>
          <w:spacing w:val="-2"/>
          <w:kern w:val="0"/>
          <w:position w:val="2"/>
          <w:sz w:val="20"/>
          <w:szCs w:val="20"/>
          <w:vertAlign w:val="superscript"/>
        </w:rPr>
        <w:footnoteReference w:id="38"/>
      </w:r>
      <w:r w:rsidRPr="00F57783">
        <w:rPr>
          <w:rFonts w:ascii="Adobe Caslon Pro" w:hAnsi="Adobe Caslon Pro" w:cs="Adobe Caslon Pro"/>
          <w:color w:val="000000"/>
          <w:spacing w:val="-2"/>
          <w:kern w:val="0"/>
          <w:sz w:val="23"/>
          <w:szCs w:val="23"/>
        </w:rPr>
        <w:t xml:space="preserve"> One neighbor wants to keep the tree; yet the other wants to cut it down because it blocks his view of the sunset. Although Barnett acknowledges that it is these proposed </w:t>
      </w:r>
      <w:r w:rsidRPr="00F57783">
        <w:rPr>
          <w:rFonts w:ascii="Adobe Caslon Pro" w:hAnsi="Adobe Caslon Pro" w:cs="Adobe Caslon Pro"/>
          <w:i/>
          <w:iCs/>
          <w:color w:val="000000"/>
          <w:spacing w:val="-2"/>
          <w:kern w:val="0"/>
          <w:sz w:val="23"/>
          <w:szCs w:val="23"/>
        </w:rPr>
        <w:t>actions</w:t>
      </w:r>
      <w:r w:rsidRPr="00F57783">
        <w:rPr>
          <w:rFonts w:ascii="Adobe Caslon Pro" w:hAnsi="Adobe Caslon Pro" w:cs="Adobe Caslon Pro"/>
          <w:color w:val="000000"/>
          <w:spacing w:val="-2"/>
          <w:kern w:val="0"/>
          <w:sz w:val="23"/>
          <w:szCs w:val="23"/>
        </w:rPr>
        <w:t xml:space="preserve"> (keeping the tree; cutting it down) which conflict with each other, he awkwardly and unnecessarily tries to fit this within the knowledge framework. He writes:</w:t>
      </w:r>
    </w:p>
    <w:p w14:paraId="261A5971"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In my example, my neighbor and I both have personal knowledge of how the tree affects the view from our respective windows. My neighbor and I have personal knowledge of each of our preferences concerning the use of this </w:t>
      </w:r>
      <w:proofErr w:type="gramStart"/>
      <w:r w:rsidRPr="00F57783">
        <w:rPr>
          <w:rFonts w:ascii="Adobe Caslon Pro" w:hAnsi="Adobe Caslon Pro" w:cs="Adobe Caslon Pro"/>
          <w:color w:val="000000"/>
          <w:kern w:val="0"/>
          <w:sz w:val="20"/>
          <w:szCs w:val="20"/>
        </w:rPr>
        <w:t>particular tree</w:t>
      </w:r>
      <w:proofErr w:type="gramEnd"/>
      <w:r w:rsidRPr="00F57783">
        <w:rPr>
          <w:rFonts w:ascii="Adobe Caslon Pro" w:hAnsi="Adobe Caslon Pro" w:cs="Adobe Caslon Pro"/>
          <w:color w:val="000000"/>
          <w:kern w:val="0"/>
          <w:sz w:val="20"/>
          <w:szCs w:val="20"/>
        </w:rPr>
        <w:t>. Finally, and most significantly, these preferences conflict or, more precisely, each of us subjectively prefers to use the tree in physically incompatible ways…. Notice that there is no problem of scarcity in the absence of an incompatibility of subjective preferences.</w:t>
      </w:r>
      <w:r w:rsidRPr="00F57783">
        <w:rPr>
          <w:rFonts w:ascii="Adobe Caslon Pro" w:hAnsi="Adobe Caslon Pro" w:cs="Adobe Caslon Pro"/>
          <w:color w:val="000000"/>
          <w:kern w:val="0"/>
          <w:position w:val="2"/>
          <w:sz w:val="20"/>
          <w:szCs w:val="20"/>
          <w:vertAlign w:val="superscript"/>
        </w:rPr>
        <w:footnoteReference w:id="39"/>
      </w:r>
      <w:r w:rsidRPr="00F57783">
        <w:rPr>
          <w:rFonts w:ascii="Adobe Caslon Pro" w:hAnsi="Adobe Caslon Pro" w:cs="Adobe Caslon Pro"/>
          <w:color w:val="000000"/>
          <w:kern w:val="0"/>
          <w:sz w:val="20"/>
          <w:szCs w:val="20"/>
        </w:rPr>
        <w:t xml:space="preserve"> </w:t>
      </w:r>
    </w:p>
    <w:p w14:paraId="5BE603AA"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Now assigning property rights to the tree, as Barnett advocates, does solve the problem of conflict over use of the tree: Whichever neighbor owns the tree gets to decide whether to cut it down or not. But this solution has nothing to do with knowledge—except to the extent that non-owners must of course </w:t>
      </w:r>
      <w:r w:rsidRPr="00F57783">
        <w:rPr>
          <w:rFonts w:ascii="Adobe Caslon Pro" w:hAnsi="Adobe Caslon Pro" w:cs="Adobe Caslon Pro"/>
          <w:i/>
          <w:iCs/>
          <w:color w:val="000000"/>
          <w:kern w:val="0"/>
          <w:sz w:val="23"/>
          <w:szCs w:val="23"/>
        </w:rPr>
        <w:t>know</w:t>
      </w:r>
      <w:r w:rsidRPr="00F57783">
        <w:rPr>
          <w:rFonts w:ascii="Adobe Caslon Pro" w:hAnsi="Adobe Caslon Pro" w:cs="Adobe Caslon Pro"/>
          <w:color w:val="000000"/>
          <w:kern w:val="0"/>
          <w:sz w:val="23"/>
          <w:szCs w:val="23"/>
        </w:rPr>
        <w:t xml:space="preserve"> someone else </w:t>
      </w:r>
      <w:r w:rsidRPr="00F57783">
        <w:rPr>
          <w:rFonts w:ascii="Adobe Caslon Pro" w:hAnsi="Adobe Caslon Pro" w:cs="Adobe Caslon Pro"/>
          <w:i/>
          <w:iCs/>
          <w:color w:val="000000"/>
          <w:kern w:val="0"/>
          <w:sz w:val="23"/>
          <w:szCs w:val="23"/>
        </w:rPr>
        <w:t>owns</w:t>
      </w:r>
      <w:r w:rsidRPr="00F57783">
        <w:rPr>
          <w:rFonts w:ascii="Adobe Caslon Pro" w:hAnsi="Adobe Caslon Pro" w:cs="Adobe Caslon Pro"/>
          <w:color w:val="000000"/>
          <w:kern w:val="0"/>
          <w:sz w:val="23"/>
          <w:szCs w:val="23"/>
        </w:rPr>
        <w:t xml:space="preserve"> the tree </w:t>
      </w:r>
      <w:proofErr w:type="gramStart"/>
      <w:r w:rsidRPr="00F57783">
        <w:rPr>
          <w:rFonts w:ascii="Adobe Caslon Pro" w:hAnsi="Adobe Caslon Pro" w:cs="Adobe Caslon Pro"/>
          <w:color w:val="000000"/>
          <w:kern w:val="0"/>
          <w:sz w:val="23"/>
          <w:szCs w:val="23"/>
        </w:rPr>
        <w:t>in order to</w:t>
      </w:r>
      <w:proofErr w:type="gramEnd"/>
      <w:r w:rsidRPr="00F57783">
        <w:rPr>
          <w:rFonts w:ascii="Adobe Caslon Pro" w:hAnsi="Adobe Caslon Pro" w:cs="Adobe Caslon Pro"/>
          <w:color w:val="000000"/>
          <w:kern w:val="0"/>
          <w:sz w:val="23"/>
          <w:szCs w:val="23"/>
        </w:rPr>
        <w:t xml:space="preserve"> avoid conflicts over use of the tree.</w:t>
      </w:r>
      <w:r w:rsidRPr="00F57783">
        <w:rPr>
          <w:rFonts w:ascii="Adobe Caslon Pro" w:hAnsi="Adobe Caslon Pro" w:cs="Adobe Caslon Pro"/>
          <w:color w:val="000000"/>
          <w:kern w:val="0"/>
          <w:position w:val="2"/>
          <w:sz w:val="20"/>
          <w:szCs w:val="20"/>
          <w:vertAlign w:val="superscript"/>
        </w:rPr>
        <w:footnoteReference w:id="40"/>
      </w:r>
      <w:r w:rsidRPr="00F57783">
        <w:rPr>
          <w:rFonts w:ascii="Adobe Caslon Pro" w:hAnsi="Adobe Caslon Pro" w:cs="Adobe Caslon Pro"/>
          <w:color w:val="000000"/>
          <w:kern w:val="0"/>
          <w:sz w:val="23"/>
          <w:szCs w:val="23"/>
        </w:rPr>
        <w:t xml:space="preserve"> The true way to avoid conflict is to establish, and promote respect for, property rights, not to disseminate “local” knowledge or information about others’ preferences.</w:t>
      </w:r>
    </w:p>
    <w:p w14:paraId="222772C4" w14:textId="5D9614EF"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Barnett’s account implicitly recognizes this. He says, for </w:t>
      </w:r>
      <w:proofErr w:type="spellStart"/>
      <w:r w:rsidRPr="00F57783">
        <w:rPr>
          <w:rFonts w:ascii="Adobe Caslon Pro" w:hAnsi="Adobe Caslon Pro" w:cs="Adobe Caslon Pro"/>
          <w:color w:val="000000"/>
          <w:spacing w:val="1"/>
          <w:kern w:val="0"/>
          <w:sz w:val="23"/>
          <w:szCs w:val="23"/>
        </w:rPr>
        <w:t>example,</w:t>
      </w:r>
      <w:r w:rsidRPr="00F57783">
        <w:rPr>
          <w:rFonts w:ascii="Adobe Caslon Pro" w:hAnsi="Adobe Caslon Pro" w:cs="Adobe Caslon Pro"/>
          <w:color w:val="000000"/>
          <w:spacing w:val="2"/>
          <w:kern w:val="0"/>
          <w:sz w:val="23"/>
          <w:szCs w:val="23"/>
        </w:rPr>
        <w:t>that</w:t>
      </w:r>
      <w:proofErr w:type="spellEnd"/>
      <w:r w:rsidRPr="00F57783">
        <w:rPr>
          <w:rFonts w:ascii="Adobe Caslon Pro" w:hAnsi="Adobe Caslon Pro" w:cs="Adobe Caslon Pro"/>
          <w:color w:val="000000"/>
          <w:spacing w:val="2"/>
          <w:kern w:val="0"/>
          <w:sz w:val="23"/>
          <w:szCs w:val="23"/>
        </w:rPr>
        <w:t xml:space="preserve"> the “radical dispersion of knowledge … leads to a knowledge prob</w:t>
      </w:r>
      <w:r w:rsidRPr="00F57783">
        <w:rPr>
          <w:rFonts w:ascii="Adobe Caslon Pro" w:hAnsi="Adobe Caslon Pro" w:cs="Adobe Caslon Pro"/>
          <w:color w:val="000000"/>
          <w:spacing w:val="1"/>
          <w:kern w:val="0"/>
          <w:sz w:val="23"/>
          <w:szCs w:val="23"/>
        </w:rPr>
        <w:t>lem when people seek to act on the basis of their differing knowledge in incompatible ways.”</w:t>
      </w:r>
      <w:r w:rsidRPr="00F57783">
        <w:rPr>
          <w:rFonts w:ascii="Adobe Caslon Pro" w:hAnsi="Adobe Caslon Pro" w:cs="Adobe Caslon Pro"/>
          <w:color w:val="000000"/>
          <w:spacing w:val="1"/>
          <w:kern w:val="0"/>
          <w:position w:val="2"/>
          <w:sz w:val="20"/>
          <w:szCs w:val="20"/>
          <w:vertAlign w:val="superscript"/>
        </w:rPr>
        <w:footnoteReference w:id="41"/>
      </w:r>
      <w:r w:rsidRPr="00F57783">
        <w:rPr>
          <w:rFonts w:ascii="Adobe Caslon Pro" w:hAnsi="Adobe Caslon Pro" w:cs="Adobe Caslon Pro"/>
          <w:color w:val="000000"/>
          <w:spacing w:val="1"/>
          <w:kern w:val="0"/>
          <w:sz w:val="23"/>
          <w:szCs w:val="23"/>
        </w:rPr>
        <w:t xml:space="preserve"> Note that the phrase “on the basis of their differing knowledge” is completely superfluous here; if it is eliminated, then this says that a problem arises “when people seek to act—</w:t>
      </w:r>
      <w:r w:rsidRPr="00F57783">
        <w:rPr>
          <w:rFonts w:ascii="Adobe Caslon Pro" w:hAnsi="Adobe Caslon Pro" w:cs="Adobe Caslon Pro"/>
          <w:i/>
          <w:iCs/>
          <w:color w:val="000000"/>
          <w:spacing w:val="1"/>
          <w:kern w:val="0"/>
          <w:sz w:val="23"/>
          <w:szCs w:val="23"/>
        </w:rPr>
        <w:t>in incompatible ways</w:t>
      </w:r>
      <w:r w:rsidRPr="00F57783">
        <w:rPr>
          <w:rFonts w:ascii="Adobe Caslon Pro" w:hAnsi="Adobe Caslon Pro" w:cs="Adobe Caslon Pro"/>
          <w:color w:val="000000"/>
          <w:spacing w:val="1"/>
          <w:kern w:val="0"/>
          <w:sz w:val="23"/>
          <w:szCs w:val="23"/>
        </w:rPr>
        <w:t xml:space="preserve">”—that is, when there are conflicting </w:t>
      </w:r>
      <w:r w:rsidRPr="00F57783">
        <w:rPr>
          <w:rFonts w:ascii="Adobe Caslon Pro" w:hAnsi="Adobe Caslon Pro" w:cs="Adobe Caslon Pro"/>
          <w:i/>
          <w:iCs/>
          <w:color w:val="000000"/>
          <w:spacing w:val="1"/>
          <w:kern w:val="0"/>
          <w:sz w:val="23"/>
          <w:szCs w:val="23"/>
        </w:rPr>
        <w:t>actions</w:t>
      </w:r>
      <w:r w:rsidRPr="00F57783">
        <w:rPr>
          <w:rFonts w:ascii="Adobe Caslon Pro" w:hAnsi="Adobe Caslon Pro" w:cs="Adobe Caslon Pro"/>
          <w:color w:val="000000"/>
          <w:spacing w:val="1"/>
          <w:kern w:val="0"/>
          <w:sz w:val="23"/>
          <w:szCs w:val="23"/>
        </w:rPr>
        <w:t xml:space="preserve"> in the </w:t>
      </w:r>
      <w:r w:rsidRPr="00F57783">
        <w:rPr>
          <w:rFonts w:ascii="Adobe Caslon Pro" w:hAnsi="Adobe Caslon Pro" w:cs="Adobe Caslon Pro"/>
          <w:i/>
          <w:iCs/>
          <w:color w:val="000000"/>
          <w:spacing w:val="1"/>
          <w:kern w:val="0"/>
          <w:sz w:val="23"/>
          <w:szCs w:val="23"/>
        </w:rPr>
        <w:t>use</w:t>
      </w:r>
      <w:r w:rsidRPr="00F57783">
        <w:rPr>
          <w:rFonts w:ascii="Adobe Caslon Pro" w:hAnsi="Adobe Caslon Pro" w:cs="Adobe Caslon Pro"/>
          <w:color w:val="000000"/>
          <w:spacing w:val="1"/>
          <w:kern w:val="0"/>
          <w:sz w:val="23"/>
          <w:szCs w:val="23"/>
        </w:rPr>
        <w:t xml:space="preserve"> of scarce resources. But conflicts are not caused by lack of knowledge, and thus cannot be solved by the spreading of knowledge. Conflicts arise because of the fundamental fact of scarcity and the lack of </w:t>
      </w:r>
      <w:r w:rsidRPr="00F57783">
        <w:rPr>
          <w:rFonts w:ascii="Adobe Caslon Pro" w:hAnsi="Adobe Caslon Pro" w:cs="Adobe Caslon Pro"/>
          <w:color w:val="000000"/>
          <w:spacing w:val="1"/>
          <w:kern w:val="0"/>
          <w:sz w:val="23"/>
          <w:szCs w:val="23"/>
        </w:rPr>
        <w:lastRenderedPageBreak/>
        <w:t>property rights allocating control of resources to specified owners.</w:t>
      </w:r>
      <w:r w:rsidRPr="00F57783">
        <w:rPr>
          <w:rFonts w:ascii="Adobe Caslon Pro" w:hAnsi="Adobe Caslon Pro" w:cs="Adobe Caslon Pro"/>
          <w:color w:val="000000"/>
          <w:spacing w:val="1"/>
          <w:kern w:val="0"/>
          <w:position w:val="2"/>
          <w:sz w:val="20"/>
          <w:szCs w:val="20"/>
          <w:vertAlign w:val="superscript"/>
        </w:rPr>
        <w:footnoteReference w:id="42"/>
      </w:r>
      <w:r w:rsidRPr="00F57783">
        <w:rPr>
          <w:rFonts w:ascii="Adobe Caslon Pro" w:hAnsi="Adobe Caslon Pro" w:cs="Adobe Caslon Pro"/>
          <w:color w:val="000000"/>
          <w:spacing w:val="1"/>
          <w:kern w:val="0"/>
          <w:sz w:val="23"/>
          <w:szCs w:val="23"/>
        </w:rPr>
        <w:t xml:space="preserve"> That is why property rights are the only way to prevent conflicts over scarce resources.</w:t>
      </w:r>
    </w:p>
    <w:p w14:paraId="5E6A932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Why would anyone think knowledge </w:t>
      </w:r>
      <w:r w:rsidRPr="00F57783">
        <w:rPr>
          <w:rFonts w:ascii="Adobe Caslon Pro" w:hAnsi="Adobe Caslon Pro" w:cs="Adobe Caslon Pro"/>
          <w:i/>
          <w:iCs/>
          <w:color w:val="000000"/>
          <w:kern w:val="0"/>
          <w:sz w:val="23"/>
          <w:szCs w:val="23"/>
        </w:rPr>
        <w:t>could</w:t>
      </w:r>
      <w:r w:rsidRPr="00F57783">
        <w:rPr>
          <w:rFonts w:ascii="Adobe Caslon Pro" w:hAnsi="Adobe Caslon Pro" w:cs="Adobe Caslon Pro"/>
          <w:color w:val="000000"/>
          <w:kern w:val="0"/>
          <w:sz w:val="23"/>
          <w:szCs w:val="23"/>
        </w:rPr>
        <w:t xml:space="preserve"> prevent conflict? Even omniscient actors, who are fully aware of each other’s preferences and intentions, may struggle for control of a given scarce resource. If lack of knowledge is the reason for conflict over the tree in Barnett’s tree example, surely the two neighbors would be able to learn of each other’s conflicting preferences—by speaking with or watching each other—more easily than they learn similar facts in “condensed” form from the general price system! How will prices tell owners who </w:t>
      </w:r>
      <w:r w:rsidRPr="00F57783">
        <w:rPr>
          <w:rFonts w:ascii="Adobe Caslon Pro" w:hAnsi="Adobe Caslon Pro" w:cs="Adobe Caslon Pro"/>
          <w:i/>
          <w:iCs/>
          <w:color w:val="000000"/>
          <w:kern w:val="0"/>
          <w:sz w:val="23"/>
          <w:szCs w:val="23"/>
        </w:rPr>
        <w:t>owns</w:t>
      </w:r>
      <w:r w:rsidRPr="00F57783">
        <w:rPr>
          <w:rFonts w:ascii="Adobe Caslon Pro" w:hAnsi="Adobe Caslon Pro" w:cs="Adobe Caslon Pro"/>
          <w:color w:val="000000"/>
          <w:kern w:val="0"/>
          <w:sz w:val="23"/>
          <w:szCs w:val="23"/>
        </w:rPr>
        <w:t xml:space="preserve"> the tree, i.e., who may control it? In fact, the existence of prices </w:t>
      </w:r>
      <w:r w:rsidRPr="00F57783">
        <w:rPr>
          <w:rFonts w:ascii="Adobe Caslon Pro" w:hAnsi="Adobe Caslon Pro" w:cs="Adobe Caslon Pro"/>
          <w:i/>
          <w:iCs/>
          <w:color w:val="000000"/>
          <w:kern w:val="0"/>
          <w:sz w:val="23"/>
          <w:szCs w:val="23"/>
        </w:rPr>
        <w:t>presupposes</w:t>
      </w:r>
      <w:r w:rsidRPr="00F57783">
        <w:rPr>
          <w:rFonts w:ascii="Adobe Caslon Pro" w:hAnsi="Adobe Caslon Pro" w:cs="Adobe Caslon Pro"/>
          <w:color w:val="000000"/>
          <w:kern w:val="0"/>
          <w:sz w:val="23"/>
          <w:szCs w:val="23"/>
        </w:rPr>
        <w:t xml:space="preserve"> a system of private property, which itself </w:t>
      </w:r>
      <w:r w:rsidRPr="00F57783">
        <w:rPr>
          <w:rFonts w:ascii="Adobe Caslon Pro" w:hAnsi="Adobe Caslon Pro" w:cs="Adobe Caslon Pro"/>
          <w:i/>
          <w:iCs/>
          <w:color w:val="000000"/>
          <w:kern w:val="0"/>
          <w:sz w:val="23"/>
          <w:szCs w:val="23"/>
        </w:rPr>
        <w:t>already</w:t>
      </w:r>
      <w:r w:rsidRPr="00F57783">
        <w:rPr>
          <w:rFonts w:ascii="Adobe Caslon Pro" w:hAnsi="Adobe Caslon Pro" w:cs="Adobe Caslon Pro"/>
          <w:color w:val="000000"/>
          <w:kern w:val="0"/>
          <w:sz w:val="23"/>
          <w:szCs w:val="23"/>
        </w:rPr>
        <w:t xml:space="preserve"> resolves conflicts over the use of scarce resources. As Hoppe puts it, “[p]</w:t>
      </w:r>
      <w:proofErr w:type="spellStart"/>
      <w:r w:rsidRPr="00F57783">
        <w:rPr>
          <w:rFonts w:ascii="Adobe Caslon Pro" w:hAnsi="Adobe Caslon Pro" w:cs="Adobe Caslon Pro"/>
          <w:color w:val="000000"/>
          <w:kern w:val="0"/>
          <w:sz w:val="23"/>
          <w:szCs w:val="23"/>
        </w:rPr>
        <w:t>rivate</w:t>
      </w:r>
      <w:proofErr w:type="spellEnd"/>
      <w:r w:rsidRPr="00F57783">
        <w:rPr>
          <w:rFonts w:ascii="Adobe Caslon Pro" w:hAnsi="Adobe Caslon Pro" w:cs="Adobe Caslon Pro"/>
          <w:color w:val="000000"/>
          <w:kern w:val="0"/>
          <w:sz w:val="23"/>
          <w:szCs w:val="23"/>
        </w:rPr>
        <w:t xml:space="preserve"> property is the necessary condition—</w:t>
      </w:r>
      <w:r w:rsidRPr="00F57783">
        <w:rPr>
          <w:rFonts w:ascii="Adobe Caslon Pro" w:hAnsi="Adobe Caslon Pro" w:cs="Adobe Caslon Pro"/>
          <w:i/>
          <w:iCs/>
          <w:color w:val="000000"/>
          <w:kern w:val="0"/>
          <w:sz w:val="23"/>
          <w:szCs w:val="23"/>
        </w:rPr>
        <w:t xml:space="preserve">die </w:t>
      </w:r>
      <w:proofErr w:type="spellStart"/>
      <w:r w:rsidRPr="00F57783">
        <w:rPr>
          <w:rFonts w:ascii="Adobe Caslon Pro" w:hAnsi="Adobe Caslon Pro" w:cs="Adobe Caslon Pro"/>
          <w:i/>
          <w:iCs/>
          <w:color w:val="000000"/>
          <w:kern w:val="0"/>
          <w:sz w:val="23"/>
          <w:szCs w:val="23"/>
        </w:rPr>
        <w:t>Bedingung</w:t>
      </w:r>
      <w:proofErr w:type="spellEnd"/>
      <w:r w:rsidRPr="00F57783">
        <w:rPr>
          <w:rFonts w:ascii="Adobe Caslon Pro" w:hAnsi="Adobe Caslon Pro" w:cs="Adobe Caslon Pro"/>
          <w:i/>
          <w:iCs/>
          <w:color w:val="000000"/>
          <w:kern w:val="0"/>
          <w:sz w:val="23"/>
          <w:szCs w:val="23"/>
        </w:rPr>
        <w:t xml:space="preserve"> der </w:t>
      </w:r>
      <w:proofErr w:type="spellStart"/>
      <w:r w:rsidRPr="00F57783">
        <w:rPr>
          <w:rFonts w:ascii="Adobe Caslon Pro" w:hAnsi="Adobe Caslon Pro" w:cs="Adobe Caslon Pro"/>
          <w:i/>
          <w:iCs/>
          <w:color w:val="000000"/>
          <w:kern w:val="0"/>
          <w:sz w:val="23"/>
          <w:szCs w:val="23"/>
        </w:rPr>
        <w:t>Möglichkeit</w:t>
      </w:r>
      <w:proofErr w:type="spellEnd"/>
      <w:r w:rsidRPr="00F57783">
        <w:rPr>
          <w:rFonts w:ascii="Adobe Caslon Pro" w:hAnsi="Adobe Caslon Pro" w:cs="Adobe Caslon Pro"/>
          <w:color w:val="000000"/>
          <w:kern w:val="0"/>
          <w:sz w:val="23"/>
          <w:szCs w:val="23"/>
        </w:rPr>
        <w:t>—of the knowledge communicated through prices.”</w:t>
      </w:r>
      <w:r w:rsidRPr="00F57783">
        <w:rPr>
          <w:rFonts w:ascii="Adobe Caslon Pro" w:hAnsi="Adobe Caslon Pro" w:cs="Adobe Caslon Pro"/>
          <w:color w:val="000000"/>
          <w:kern w:val="0"/>
          <w:position w:val="2"/>
          <w:sz w:val="20"/>
          <w:szCs w:val="20"/>
          <w:vertAlign w:val="superscript"/>
        </w:rPr>
        <w:footnoteReference w:id="43"/>
      </w:r>
      <w:r w:rsidRPr="00F57783">
        <w:rPr>
          <w:rFonts w:ascii="Adobe Caslon Pro" w:hAnsi="Adobe Caslon Pro" w:cs="Adobe Caslon Pro"/>
          <w:color w:val="000000"/>
          <w:kern w:val="0"/>
          <w:sz w:val="23"/>
          <w:szCs w:val="23"/>
        </w:rPr>
        <w:t xml:space="preserve"> In any private-property system, </w:t>
      </w:r>
      <w:proofErr w:type="gramStart"/>
      <w:r w:rsidRPr="00F57783">
        <w:rPr>
          <w:rFonts w:ascii="Adobe Caslon Pro" w:hAnsi="Adobe Caslon Pro" w:cs="Adobe Caslon Pro"/>
          <w:color w:val="000000"/>
          <w:kern w:val="0"/>
          <w:sz w:val="23"/>
          <w:szCs w:val="23"/>
        </w:rPr>
        <w:t>whether or not</w:t>
      </w:r>
      <w:proofErr w:type="gramEnd"/>
      <w:r w:rsidRPr="00F57783">
        <w:rPr>
          <w:rFonts w:ascii="Adobe Caslon Pro" w:hAnsi="Adobe Caslon Pro" w:cs="Adobe Caslon Pro"/>
          <w:color w:val="000000"/>
          <w:kern w:val="0"/>
          <w:sz w:val="23"/>
          <w:szCs w:val="23"/>
        </w:rPr>
        <w:t xml:space="preserve"> prices have yet arisen, the private-property rules themselves suffice to promote peace and cooperation.</w:t>
      </w:r>
    </w:p>
    <w:p w14:paraId="399C4A1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And a deeper difficulty looms in Barnett’s account. For how can knowledge, or even preferences, of two </w:t>
      </w:r>
      <w:proofErr w:type="gramStart"/>
      <w:r w:rsidRPr="00F57783">
        <w:rPr>
          <w:rFonts w:ascii="Adobe Caslon Pro" w:hAnsi="Adobe Caslon Pro" w:cs="Adobe Caslon Pro"/>
          <w:color w:val="000000"/>
          <w:spacing w:val="2"/>
          <w:kern w:val="0"/>
          <w:sz w:val="23"/>
          <w:szCs w:val="23"/>
        </w:rPr>
        <w:t>individuals</w:t>
      </w:r>
      <w:proofErr w:type="gramEnd"/>
      <w:r w:rsidRPr="00F57783">
        <w:rPr>
          <w:rFonts w:ascii="Adobe Caslon Pro" w:hAnsi="Adobe Caslon Pro" w:cs="Adobe Caslon Pro"/>
          <w:color w:val="000000"/>
          <w:spacing w:val="2"/>
          <w:kern w:val="0"/>
          <w:sz w:val="23"/>
          <w:szCs w:val="23"/>
        </w:rPr>
        <w:t xml:space="preserve"> “conflict”? If we use the term “preference” in the precisely defined meaning it has in praxeology, where it concerns only one’s demonstrably preferred use of one’s own property,</w:t>
      </w:r>
      <w:r w:rsidRPr="00F57783">
        <w:rPr>
          <w:rFonts w:ascii="Adobe Caslon Pro" w:hAnsi="Adobe Caslon Pro" w:cs="Adobe Caslon Pro"/>
          <w:color w:val="000000"/>
          <w:spacing w:val="2"/>
          <w:kern w:val="0"/>
          <w:position w:val="2"/>
          <w:sz w:val="20"/>
          <w:szCs w:val="20"/>
          <w:vertAlign w:val="superscript"/>
        </w:rPr>
        <w:footnoteReference w:id="44"/>
      </w:r>
      <w:r w:rsidRPr="00F57783">
        <w:rPr>
          <w:rFonts w:ascii="Adobe Caslon Pro" w:hAnsi="Adobe Caslon Pro" w:cs="Adobe Caslon Pro"/>
          <w:color w:val="000000"/>
          <w:spacing w:val="2"/>
          <w:kern w:val="0"/>
          <w:sz w:val="23"/>
          <w:szCs w:val="23"/>
        </w:rPr>
        <w:t xml:space="preserve"> there </w:t>
      </w:r>
      <w:r w:rsidRPr="00F57783">
        <w:rPr>
          <w:rFonts w:ascii="Adobe Caslon Pro" w:hAnsi="Adobe Caslon Pro" w:cs="Adobe Caslon Pro"/>
          <w:i/>
          <w:iCs/>
          <w:color w:val="000000"/>
          <w:spacing w:val="2"/>
          <w:kern w:val="0"/>
          <w:sz w:val="23"/>
          <w:szCs w:val="23"/>
        </w:rPr>
        <w:t>can</w:t>
      </w:r>
      <w:r w:rsidRPr="00F57783">
        <w:rPr>
          <w:rFonts w:ascii="Adobe Caslon Pro" w:hAnsi="Adobe Caslon Pro" w:cs="Adobe Caslon Pro"/>
          <w:color w:val="000000"/>
          <w:spacing w:val="2"/>
          <w:kern w:val="0"/>
          <w:sz w:val="23"/>
          <w:szCs w:val="23"/>
        </w:rPr>
        <w:t xml:space="preserve"> be no conflict in preferences. The non-owner simply cannot have demonstrated preferences </w:t>
      </w:r>
      <w:proofErr w:type="gramStart"/>
      <w:r w:rsidRPr="00F57783">
        <w:rPr>
          <w:rFonts w:ascii="Adobe Caslon Pro" w:hAnsi="Adobe Caslon Pro" w:cs="Adobe Caslon Pro"/>
          <w:color w:val="000000"/>
          <w:spacing w:val="2"/>
          <w:kern w:val="0"/>
          <w:sz w:val="23"/>
          <w:szCs w:val="23"/>
        </w:rPr>
        <w:t>with regard to</w:t>
      </w:r>
      <w:proofErr w:type="gramEnd"/>
      <w:r w:rsidRPr="00F57783">
        <w:rPr>
          <w:rFonts w:ascii="Adobe Caslon Pro" w:hAnsi="Adobe Caslon Pro" w:cs="Adobe Caslon Pro"/>
          <w:color w:val="000000"/>
          <w:spacing w:val="2"/>
          <w:kern w:val="0"/>
          <w:sz w:val="23"/>
          <w:szCs w:val="23"/>
        </w:rPr>
        <w:t xml:space="preserve"> his neighbor’s property, because these preferences would have to be demonstrated in action with another’s property, which is prohibited. And if, instead, Barnett means only to use “preferences” in some colloquial, imprecise sense, how can information prevent conflicting preferences? In this loose sense of preference, individuals can have different preferences, even if they are “aware” of the other’s wants. And such a casual conception of preference cannot hope to be used to establish a rigorous case for private property, anyway.</w:t>
      </w:r>
    </w:p>
    <w:p w14:paraId="3BD2FE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2"/>
          <w:kern w:val="0"/>
          <w:sz w:val="23"/>
          <w:szCs w:val="23"/>
        </w:rPr>
        <w:t xml:space="preserve">Libertarians (and Misesian–Austrians) recognize that it is only </w:t>
      </w:r>
      <w:r w:rsidRPr="00F57783">
        <w:rPr>
          <w:rFonts w:ascii="Adobe Caslon Pro" w:hAnsi="Adobe Caslon Pro" w:cs="Adobe Caslon Pro"/>
          <w:i/>
          <w:iCs/>
          <w:color w:val="000000"/>
          <w:spacing w:val="2"/>
          <w:kern w:val="0"/>
          <w:sz w:val="23"/>
          <w:szCs w:val="23"/>
        </w:rPr>
        <w:t>actions</w:t>
      </w:r>
      <w:r w:rsidRPr="00F57783">
        <w:rPr>
          <w:rFonts w:ascii="Adobe Caslon Pro" w:hAnsi="Adobe Caslon Pro" w:cs="Adobe Caslon Pro"/>
          <w:color w:val="000000"/>
          <w:kern w:val="0"/>
          <w:sz w:val="23"/>
          <w:szCs w:val="23"/>
        </w:rPr>
        <w:t xml:space="preserve"> that can conflict; it is the very possibility of conflict over the use </w:t>
      </w:r>
      <w:r w:rsidRPr="00F57783">
        <w:rPr>
          <w:rFonts w:ascii="Adobe Caslon Pro" w:hAnsi="Adobe Caslon Pro" w:cs="Adobe Caslon Pro"/>
          <w:color w:val="000000"/>
          <w:spacing w:val="-1"/>
          <w:kern w:val="0"/>
          <w:sz w:val="23"/>
          <w:szCs w:val="23"/>
        </w:rPr>
        <w:t xml:space="preserve">of things that renders these things </w:t>
      </w:r>
      <w:r w:rsidRPr="00F57783">
        <w:rPr>
          <w:rFonts w:ascii="Adobe Caslon Pro" w:hAnsi="Adobe Caslon Pro" w:cs="Adobe Caslon Pro"/>
          <w:i/>
          <w:iCs/>
          <w:color w:val="000000"/>
          <w:spacing w:val="-1"/>
          <w:kern w:val="0"/>
          <w:sz w:val="23"/>
          <w:szCs w:val="23"/>
        </w:rPr>
        <w:t>scarce</w:t>
      </w:r>
      <w:r w:rsidRPr="00F57783">
        <w:rPr>
          <w:rFonts w:ascii="Adobe Caslon Pro" w:hAnsi="Adobe Caslon Pro" w:cs="Adobe Caslon Pro"/>
          <w:color w:val="000000"/>
          <w:spacing w:val="-1"/>
          <w:kern w:val="0"/>
          <w:sz w:val="23"/>
          <w:szCs w:val="23"/>
        </w:rPr>
        <w:t xml:space="preserve"> resources and thus possible economic goods. Again, when the rubber hits the road, Barnett recognizes this truth: he notes that “there would be no knowledge </w:t>
      </w:r>
      <w:r w:rsidRPr="00F57783">
        <w:rPr>
          <w:rFonts w:ascii="Adobe Caslon Pro" w:hAnsi="Adobe Caslon Pro" w:cs="Adobe Caslon Pro"/>
          <w:i/>
          <w:iCs/>
          <w:color w:val="000000"/>
          <w:spacing w:val="-1"/>
          <w:kern w:val="0"/>
          <w:sz w:val="23"/>
          <w:szCs w:val="23"/>
        </w:rPr>
        <w:t>problem</w:t>
      </w:r>
      <w:r w:rsidRPr="00F57783">
        <w:rPr>
          <w:rFonts w:ascii="Adobe Caslon Pro" w:hAnsi="Adobe Caslon Pro" w:cs="Adobe Caslon Pro"/>
          <w:color w:val="000000"/>
          <w:spacing w:val="-1"/>
          <w:kern w:val="0"/>
          <w:sz w:val="23"/>
          <w:szCs w:val="23"/>
        </w:rPr>
        <w:t xml:space="preserve"> with respect to resource use in the absence of scarcity.”</w:t>
      </w:r>
      <w:r w:rsidRPr="00F57783">
        <w:rPr>
          <w:rFonts w:ascii="Adobe Caslon Pro" w:hAnsi="Adobe Caslon Pro" w:cs="Adobe Caslon Pro"/>
          <w:color w:val="000000"/>
          <w:spacing w:val="-1"/>
          <w:kern w:val="0"/>
          <w:position w:val="2"/>
          <w:sz w:val="20"/>
          <w:szCs w:val="20"/>
          <w:vertAlign w:val="superscript"/>
        </w:rPr>
        <w:footnoteReference w:id="45"/>
      </w:r>
      <w:r w:rsidRPr="00F57783">
        <w:rPr>
          <w:rFonts w:ascii="Adobe Caslon Pro" w:hAnsi="Adobe Caslon Pro" w:cs="Adobe Caslon Pro"/>
          <w:color w:val="000000"/>
          <w:spacing w:val="-1"/>
          <w:kern w:val="0"/>
          <w:sz w:val="23"/>
          <w:szCs w:val="23"/>
        </w:rPr>
        <w:t xml:space="preserve"> He also notes that:</w:t>
      </w:r>
    </w:p>
    <w:p w14:paraId="288197D5"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The </w:t>
      </w:r>
      <w:r w:rsidRPr="00F57783">
        <w:rPr>
          <w:rFonts w:ascii="Adobe Caslon Pro" w:hAnsi="Adobe Caslon Pro" w:cs="Adobe Caslon Pro"/>
          <w:i/>
          <w:iCs/>
          <w:color w:val="000000"/>
          <w:kern w:val="0"/>
          <w:sz w:val="20"/>
          <w:szCs w:val="20"/>
        </w:rPr>
        <w:t>actions</w:t>
      </w:r>
      <w:r w:rsidRPr="00F57783">
        <w:rPr>
          <w:rFonts w:ascii="Adobe Caslon Pro" w:hAnsi="Adobe Caslon Pro" w:cs="Adobe Caslon Pro"/>
          <w:color w:val="000000"/>
          <w:kern w:val="0"/>
          <w:sz w:val="20"/>
          <w:szCs w:val="20"/>
        </w:rPr>
        <w:t xml:space="preserve"> of some, not their preferences, are what interfere with the ability of others to pursue happiness by acting </w:t>
      </w:r>
      <w:proofErr w:type="gramStart"/>
      <w:r w:rsidRPr="00F57783">
        <w:rPr>
          <w:rFonts w:ascii="Adobe Caslon Pro" w:hAnsi="Adobe Caslon Pro" w:cs="Adobe Caslon Pro"/>
          <w:color w:val="000000"/>
          <w:kern w:val="0"/>
          <w:sz w:val="20"/>
          <w:szCs w:val="20"/>
        </w:rPr>
        <w:t>on the basis of</w:t>
      </w:r>
      <w:proofErr w:type="gramEnd"/>
      <w:r w:rsidRPr="00F57783">
        <w:rPr>
          <w:rFonts w:ascii="Adobe Caslon Pro" w:hAnsi="Adobe Caslon Pro" w:cs="Adobe Caslon Pro"/>
          <w:color w:val="000000"/>
          <w:kern w:val="0"/>
          <w:sz w:val="20"/>
          <w:szCs w:val="20"/>
        </w:rPr>
        <w:t xml:space="preserve"> their own personal and local knowledge. What is sought is a social order in which such knowledgeable actions by everyone are possible.</w:t>
      </w:r>
      <w:r w:rsidRPr="00F57783">
        <w:rPr>
          <w:rFonts w:ascii="Adobe Caslon Pro" w:hAnsi="Adobe Caslon Pro" w:cs="Adobe Caslon Pro"/>
          <w:color w:val="000000"/>
          <w:kern w:val="0"/>
          <w:position w:val="2"/>
          <w:sz w:val="20"/>
          <w:szCs w:val="20"/>
          <w:vertAlign w:val="superscript"/>
        </w:rPr>
        <w:footnoteReference w:id="46"/>
      </w:r>
      <w:r w:rsidRPr="00F57783">
        <w:rPr>
          <w:rFonts w:ascii="Adobe Caslon Pro" w:hAnsi="Adobe Caslon Pro" w:cs="Adobe Caslon Pro"/>
          <w:color w:val="000000"/>
          <w:kern w:val="0"/>
          <w:sz w:val="20"/>
          <w:szCs w:val="20"/>
        </w:rPr>
        <w:t xml:space="preserve"> </w:t>
      </w:r>
    </w:p>
    <w:p w14:paraId="0EAA7D74" w14:textId="61ADFDCC"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when he </w:t>
      </w:r>
      <w:proofErr w:type="gramStart"/>
      <w:r w:rsidRPr="00F57783">
        <w:rPr>
          <w:rFonts w:ascii="Adobe Caslon Pro" w:hAnsi="Adobe Caslon Pro" w:cs="Adobe Caslon Pro"/>
          <w:color w:val="000000"/>
          <w:spacing w:val="1"/>
          <w:kern w:val="0"/>
          <w:sz w:val="23"/>
          <w:szCs w:val="23"/>
        </w:rPr>
        <w:t>actually has</w:t>
      </w:r>
      <w:proofErr w:type="gramEnd"/>
      <w:r w:rsidRPr="00F57783">
        <w:rPr>
          <w:rFonts w:ascii="Adobe Caslon Pro" w:hAnsi="Adobe Caslon Pro" w:cs="Adobe Caslon Pro"/>
          <w:color w:val="000000"/>
          <w:spacing w:val="1"/>
          <w:kern w:val="0"/>
          <w:sz w:val="23"/>
          <w:szCs w:val="23"/>
        </w:rPr>
        <w:t xml:space="preserve"> to formulate operational rules for guiding </w:t>
      </w:r>
      <w:r w:rsidRPr="00F57783">
        <w:rPr>
          <w:rFonts w:ascii="Adobe Caslon Pro" w:hAnsi="Adobe Caslon Pro" w:cs="Adobe Caslon Pro"/>
          <w:color w:val="000000"/>
          <w:kern w:val="0"/>
          <w:sz w:val="23"/>
          <w:szCs w:val="23"/>
        </w:rPr>
        <w:t xml:space="preserve">conduct, Barnett appropriately focuses on conflicting </w:t>
      </w:r>
      <w:r w:rsidRPr="00F57783">
        <w:rPr>
          <w:rFonts w:ascii="Adobe Caslon Pro" w:hAnsi="Adobe Caslon Pro" w:cs="Adobe Caslon Pro"/>
          <w:i/>
          <w:iCs/>
          <w:color w:val="000000"/>
          <w:kern w:val="0"/>
          <w:sz w:val="23"/>
          <w:szCs w:val="23"/>
        </w:rPr>
        <w:t>actions</w:t>
      </w:r>
      <w:r w:rsidRPr="00F57783">
        <w:rPr>
          <w:rFonts w:ascii="Adobe Caslon Pro" w:hAnsi="Adobe Caslon Pro" w:cs="Adobe Caslon Pro"/>
          <w:color w:val="000000"/>
          <w:kern w:val="0"/>
          <w:sz w:val="23"/>
          <w:szCs w:val="23"/>
        </w:rPr>
        <w:t xml:space="preserve"> directed</w:t>
      </w:r>
      <w:r w:rsidRPr="00F57783">
        <w:rPr>
          <w:rFonts w:ascii="Adobe Caslon Pro" w:hAnsi="Adobe Caslon Pro" w:cs="Adobe Caslon Pro"/>
          <w:color w:val="000000"/>
          <w:spacing w:val="1"/>
          <w:kern w:val="0"/>
          <w:sz w:val="23"/>
          <w:szCs w:val="23"/>
        </w:rPr>
        <w:t xml:space="preserve"> at scarce resources and shows that property rights are necessary to prevent such conflicts. Talk about knowledge and preference conflicts, and about the need for “knowledgeable actions” (instead of successful action), is superfluous and distracting window dressing.</w:t>
      </w:r>
    </w:p>
    <w:p w14:paraId="3D9B920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Instead of the misplaced emphasis on knowledge, Barnett could </w:t>
      </w:r>
      <w:r w:rsidRPr="00F57783">
        <w:rPr>
          <w:rFonts w:ascii="Adobe Caslon Pro" w:hAnsi="Adobe Caslon Pro" w:cs="Adobe Caslon Pro"/>
          <w:color w:val="000000"/>
          <w:spacing w:val="-2"/>
          <w:kern w:val="0"/>
          <w:sz w:val="23"/>
          <w:szCs w:val="23"/>
        </w:rPr>
        <w:t>have more straightforwardly noted that there indeed is a problematic</w:t>
      </w:r>
      <w:r w:rsidRPr="00F57783">
        <w:rPr>
          <w:rFonts w:ascii="Adobe Caslon Pro" w:hAnsi="Adobe Caslon Pro" w:cs="Adobe Caslon Pro"/>
          <w:color w:val="000000"/>
          <w:kern w:val="0"/>
          <w:sz w:val="23"/>
          <w:szCs w:val="23"/>
        </w:rPr>
        <w:t xml:space="preserve"> potential for interpersonal conflict over scarce resources (including one’s body), which would interfere with his assumed goals of peace and happiness. He could then have argued that private-property rights and the libertarian principles of self-ownership and Lockean homesteading solve this problem of interpersonal conflict.</w:t>
      </w:r>
      <w:r w:rsidRPr="00F57783">
        <w:rPr>
          <w:rFonts w:ascii="Adobe Caslon Pro" w:hAnsi="Adobe Caslon Pro" w:cs="Adobe Caslon Pro"/>
          <w:color w:val="000000"/>
          <w:kern w:val="0"/>
          <w:position w:val="2"/>
          <w:sz w:val="20"/>
          <w:szCs w:val="20"/>
          <w:vertAlign w:val="superscript"/>
        </w:rPr>
        <w:footnoteReference w:id="47"/>
      </w:r>
      <w:r w:rsidRPr="00F57783">
        <w:rPr>
          <w:rFonts w:ascii="Adobe Caslon Pro" w:hAnsi="Adobe Caslon Pro" w:cs="Adobe Caslon Pro"/>
          <w:color w:val="000000"/>
          <w:kern w:val="0"/>
          <w:sz w:val="23"/>
          <w:szCs w:val="23"/>
        </w:rPr>
        <w:t xml:space="preserve"> </w:t>
      </w:r>
      <w:r w:rsidRPr="00F57783">
        <w:rPr>
          <w:rFonts w:ascii="Adobe Caslon Pro" w:hAnsi="Adobe Caslon Pro" w:cs="Adobe Caslon Pro"/>
          <w:color w:val="000000"/>
          <w:kern w:val="0"/>
          <w:sz w:val="23"/>
          <w:szCs w:val="23"/>
        </w:rPr>
        <w:lastRenderedPageBreak/>
        <w:t xml:space="preserve">Libertarian homesteading and property rules give rise to peace and prosperity, because in such a system conflicts can be </w:t>
      </w:r>
      <w:proofErr w:type="gramStart"/>
      <w:r w:rsidRPr="00F57783">
        <w:rPr>
          <w:rFonts w:ascii="Adobe Caslon Pro" w:hAnsi="Adobe Caslon Pro" w:cs="Adobe Caslon Pro"/>
          <w:color w:val="000000"/>
          <w:kern w:val="0"/>
          <w:sz w:val="23"/>
          <w:szCs w:val="23"/>
        </w:rPr>
        <w:t>avoided</w:t>
      </w:r>
      <w:proofErr w:type="gramEnd"/>
      <w:r w:rsidRPr="00F57783">
        <w:rPr>
          <w:rFonts w:ascii="Adobe Caslon Pro" w:hAnsi="Adobe Caslon Pro" w:cs="Adobe Caslon Pro"/>
          <w:color w:val="000000"/>
          <w:kern w:val="0"/>
          <w:sz w:val="23"/>
          <w:szCs w:val="23"/>
        </w:rPr>
        <w:t xml:space="preserve"> and prices can arise to allow economic calculation and thus rational resource allocation.</w:t>
      </w:r>
    </w:p>
    <w:p w14:paraId="143DC394" w14:textId="6AEE674E"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 fact, this more direct approach could have led Barnett to recognize that it is possible to give much more than a merely hypothetical or consequentialist defense of libertarian principles by using Hoppe’s pathbreaking argument that advocacy of any social ethic other than private property </w:t>
      </w:r>
      <w:r w:rsidRPr="00F57783">
        <w:rPr>
          <w:rFonts w:ascii="Adobe Caslon Pro" w:hAnsi="Adobe Caslon Pro" w:cs="Adobe Caslon Pro"/>
          <w:i/>
          <w:iCs/>
          <w:color w:val="000000"/>
          <w:spacing w:val="-1"/>
          <w:kern w:val="0"/>
          <w:sz w:val="23"/>
          <w:szCs w:val="23"/>
        </w:rPr>
        <w:t>contradicts</w:t>
      </w:r>
      <w:r w:rsidRPr="00F57783">
        <w:rPr>
          <w:rFonts w:ascii="Adobe Caslon Pro" w:hAnsi="Adobe Caslon Pro" w:cs="Adobe Caslon Pro"/>
          <w:color w:val="000000"/>
          <w:spacing w:val="-1"/>
          <w:kern w:val="0"/>
          <w:sz w:val="23"/>
          <w:szCs w:val="23"/>
        </w:rPr>
        <w:t xml:space="preserve"> peace- and happiness-conducive norms such as cooperation and conflict-avoidance, which are necessarily presupposed by all participants in argumentation.</w:t>
      </w:r>
      <w:r w:rsidRPr="00F57783">
        <w:rPr>
          <w:rFonts w:ascii="Adobe Caslon Pro" w:hAnsi="Adobe Caslon Pro" w:cs="Adobe Caslon Pro"/>
          <w:color w:val="000000"/>
          <w:spacing w:val="-1"/>
          <w:kern w:val="0"/>
          <w:position w:val="2"/>
          <w:sz w:val="20"/>
          <w:szCs w:val="20"/>
          <w:vertAlign w:val="superscript"/>
        </w:rPr>
        <w:footnoteReference w:id="48"/>
      </w:r>
      <w:r w:rsidRPr="00F57783">
        <w:rPr>
          <w:rFonts w:ascii="Adobe Caslon Pro" w:hAnsi="Adobe Caslon Pro" w:cs="Adobe Caslon Pro"/>
          <w:color w:val="000000"/>
          <w:spacing w:val="-1"/>
          <w:kern w:val="0"/>
          <w:sz w:val="23"/>
          <w:szCs w:val="23"/>
        </w:rPr>
        <w:t xml:space="preserve"> In fact, in other writings Barnett argues, in a way compatible in approach with Hoppe’s argumentation ethics, that those who claim that the U.S. Constitution justifies certain government regulation of individuals are themselves introducing normative claims into discourse and thus cannot object, on positivist or </w:t>
      </w:r>
      <w:proofErr w:type="spellStart"/>
      <w:r w:rsidRPr="00F57783">
        <w:rPr>
          <w:rFonts w:ascii="Adobe Caslon Pro" w:hAnsi="Adobe Caslon Pro" w:cs="Adobe Caslon Pro"/>
          <w:i/>
          <w:iCs/>
          <w:color w:val="000000"/>
          <w:spacing w:val="-1"/>
          <w:kern w:val="0"/>
          <w:sz w:val="23"/>
          <w:szCs w:val="23"/>
        </w:rPr>
        <w:t>wertfrei</w:t>
      </w:r>
      <w:proofErr w:type="spellEnd"/>
      <w:r w:rsidRPr="00F57783">
        <w:rPr>
          <w:rFonts w:ascii="Adobe Caslon Pro" w:hAnsi="Adobe Caslon Pro" w:cs="Adobe Caslon Pro"/>
          <w:color w:val="000000"/>
          <w:spacing w:val="-1"/>
          <w:kern w:val="0"/>
          <w:sz w:val="23"/>
          <w:szCs w:val="23"/>
        </w:rPr>
        <w:t xml:space="preserve"> grounds, to a moral or normative criticism of their position.</w:t>
      </w:r>
      <w:r w:rsidRPr="00F57783">
        <w:rPr>
          <w:rFonts w:ascii="Adobe Caslon Pro" w:hAnsi="Adobe Caslon Pro" w:cs="Adobe Caslon Pro"/>
          <w:color w:val="000000"/>
          <w:spacing w:val="-1"/>
          <w:kern w:val="0"/>
          <w:position w:val="2"/>
          <w:sz w:val="20"/>
          <w:szCs w:val="20"/>
          <w:vertAlign w:val="superscript"/>
        </w:rPr>
        <w:footnoteReference w:id="49"/>
      </w:r>
      <w:r w:rsidRPr="00F57783">
        <w:rPr>
          <w:rFonts w:ascii="Adobe Caslon Pro" w:hAnsi="Adobe Caslon Pro" w:cs="Adobe Caslon Pro"/>
          <w:color w:val="000000"/>
          <w:spacing w:val="-1"/>
          <w:kern w:val="0"/>
          <w:sz w:val="23"/>
          <w:szCs w:val="23"/>
        </w:rPr>
        <w:t xml:space="preserve"> </w:t>
      </w:r>
    </w:p>
    <w:p w14:paraId="2084BE9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What about the goal of prosperity? Here Barnett could have pointed out, following Mises, that the private-property order and its accompanying price system also permits economic calculation and thus is the only way to achieve this goal. “Knowledge” would have been recognized as merely a technical problem that confronts any individual when choosing means to achieve certain ends and when deciding which ends to pursue.</w:t>
      </w:r>
      <w:r w:rsidRPr="00F57783">
        <w:rPr>
          <w:rFonts w:ascii="Adobe Caslon Pro" w:hAnsi="Adobe Caslon Pro" w:cs="Adobe Caslon Pro"/>
          <w:color w:val="000000"/>
          <w:spacing w:val="1"/>
          <w:kern w:val="0"/>
          <w:position w:val="2"/>
          <w:sz w:val="20"/>
          <w:szCs w:val="20"/>
          <w:vertAlign w:val="superscript"/>
        </w:rPr>
        <w:footnoteReference w:id="50"/>
      </w:r>
      <w:r w:rsidRPr="00F57783">
        <w:rPr>
          <w:rFonts w:ascii="Adobe Caslon Pro" w:hAnsi="Adobe Caslon Pro" w:cs="Adobe Caslon Pro"/>
          <w:color w:val="000000"/>
          <w:spacing w:val="1"/>
          <w:kern w:val="0"/>
          <w:sz w:val="23"/>
          <w:szCs w:val="23"/>
        </w:rPr>
        <w:t xml:space="preserve"> </w:t>
      </w:r>
    </w:p>
    <w:p w14:paraId="1F914934" w14:textId="56FE0043"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As for the right to contract (contractually transfer resources to others),</w:t>
      </w:r>
      <w:r w:rsidRPr="00F57783">
        <w:rPr>
          <w:rFonts w:ascii="Adobe Caslon Pro" w:hAnsi="Adobe Caslon Pro" w:cs="Adobe Caslon Pro"/>
          <w:color w:val="000000"/>
          <w:spacing w:val="-3"/>
          <w:kern w:val="0"/>
          <w:sz w:val="23"/>
          <w:szCs w:val="23"/>
        </w:rPr>
        <w:t>Barnett provides a Byzantine argument that such a contract-based system</w:t>
      </w:r>
      <w:r w:rsidRPr="00F57783">
        <w:rPr>
          <w:rFonts w:ascii="Adobe Caslon Pro" w:hAnsi="Adobe Caslon Pro" w:cs="Adobe Caslon Pro"/>
          <w:color w:val="000000"/>
          <w:kern w:val="0"/>
          <w:sz w:val="23"/>
          <w:szCs w:val="23"/>
        </w:rPr>
        <w:t xml:space="preserve"> is desirable because it requires the buyer to take the current owner’s knowledge “into account.”</w:t>
      </w:r>
      <w:r w:rsidRPr="00F57783">
        <w:rPr>
          <w:rFonts w:ascii="Adobe Caslon Pro" w:hAnsi="Adobe Caslon Pro" w:cs="Adobe Caslon Pro"/>
          <w:color w:val="000000"/>
          <w:kern w:val="0"/>
          <w:position w:val="2"/>
          <w:sz w:val="20"/>
          <w:szCs w:val="20"/>
          <w:vertAlign w:val="superscript"/>
        </w:rPr>
        <w:footnoteReference w:id="51"/>
      </w:r>
      <w:r w:rsidRPr="00F57783">
        <w:rPr>
          <w:rFonts w:ascii="Adobe Caslon Pro" w:hAnsi="Adobe Caslon Pro" w:cs="Adobe Caslon Pro"/>
          <w:color w:val="000000"/>
          <w:kern w:val="0"/>
          <w:sz w:val="23"/>
          <w:szCs w:val="23"/>
        </w:rPr>
        <w:t xml:space="preserve"> Barnett also favors freedom of contract because it allows a price system to emerge, which serves as a powerful engine for the encoding and transmission of knowledge. Again, knowledge need not be even mentioned to support the institution of contracting. First, Barnett has already argued that the rights to homestead and use property are necessary to solve conflicts and promote prosperity. But the right to contract is implicit in the rights to acquire and use property. This is because if one has the right to acquire property, one has the right to abandon it (i.e., one </w:t>
      </w:r>
      <w:proofErr w:type="gramStart"/>
      <w:r w:rsidRPr="00F57783">
        <w:rPr>
          <w:rFonts w:ascii="Adobe Caslon Pro" w:hAnsi="Adobe Caslon Pro" w:cs="Adobe Caslon Pro"/>
          <w:color w:val="000000"/>
          <w:kern w:val="0"/>
          <w:sz w:val="23"/>
          <w:szCs w:val="23"/>
        </w:rPr>
        <w:t>has to</w:t>
      </w:r>
      <w:proofErr w:type="gramEnd"/>
      <w:r w:rsidRPr="00F57783">
        <w:rPr>
          <w:rFonts w:ascii="Adobe Caslon Pro" w:hAnsi="Adobe Caslon Pro" w:cs="Adobe Caslon Pro"/>
          <w:color w:val="000000"/>
          <w:kern w:val="0"/>
          <w:sz w:val="23"/>
          <w:szCs w:val="23"/>
        </w:rPr>
        <w:t xml:space="preserve"> be permitted to get rid of it, e.g., give it to another). And if one has the right to use property, this implies that others cannot take the property without obtaining the owner’s consent.</w:t>
      </w:r>
    </w:p>
    <w:p w14:paraId="23B22443"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Second, as Barnett notes, the right to exchange titles to property allows a price system to arise. Yet as already noted, the price system promotes </w:t>
      </w:r>
      <w:r w:rsidRPr="00F57783">
        <w:rPr>
          <w:rFonts w:ascii="Adobe Caslon Pro" w:hAnsi="Adobe Caslon Pro" w:cs="Adobe Caslon Pro"/>
          <w:color w:val="000000"/>
          <w:spacing w:val="-1"/>
          <w:kern w:val="0"/>
          <w:sz w:val="23"/>
          <w:szCs w:val="23"/>
        </w:rPr>
        <w:t>Barnett’s goal of prosperity not because of knowledge dissemination but because of the crucial role of prices as accessories of appraisement. Third, permitting contractual transfer of resources promotes prosperity because both parties to a voluntary exchange are made better off.</w:t>
      </w:r>
      <w:r w:rsidRPr="00F57783">
        <w:rPr>
          <w:rFonts w:ascii="Adobe Caslon Pro" w:hAnsi="Adobe Caslon Pro" w:cs="Adobe Caslon Pro"/>
          <w:color w:val="000000"/>
          <w:spacing w:val="-1"/>
          <w:kern w:val="0"/>
          <w:position w:val="2"/>
          <w:sz w:val="20"/>
          <w:szCs w:val="20"/>
          <w:vertAlign w:val="superscript"/>
        </w:rPr>
        <w:footnoteReference w:id="52"/>
      </w:r>
      <w:r w:rsidRPr="00F57783">
        <w:rPr>
          <w:rFonts w:ascii="Adobe Caslon Pro" w:hAnsi="Adobe Caslon Pro" w:cs="Adobe Caslon Pro"/>
          <w:color w:val="000000"/>
          <w:spacing w:val="-1"/>
          <w:kern w:val="0"/>
          <w:sz w:val="23"/>
          <w:szCs w:val="23"/>
        </w:rPr>
        <w:t xml:space="preserve"> </w:t>
      </w:r>
    </w:p>
    <w:p w14:paraId="0425E60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it is the potential for interpersonal conflict and lack of objectively and justly defined property rights that endangers liberty, peace, and prosperity, not ignorance of others’ preferences and local knowledge. </w:t>
      </w:r>
      <w:r w:rsidRPr="00F57783">
        <w:rPr>
          <w:rFonts w:ascii="Adobe Caslon Pro" w:hAnsi="Adobe Caslon Pro" w:cs="Adobe Caslon Pro"/>
          <w:color w:val="000000"/>
          <w:spacing w:val="-2"/>
          <w:kern w:val="0"/>
          <w:sz w:val="23"/>
          <w:szCs w:val="23"/>
        </w:rPr>
        <w:t>Barnett’s various “knowledge problems” are therefore better reformulated</w:t>
      </w:r>
      <w:r w:rsidRPr="00F57783">
        <w:rPr>
          <w:rFonts w:ascii="Adobe Caslon Pro" w:hAnsi="Adobe Caslon Pro" w:cs="Adobe Caslon Pro"/>
          <w:color w:val="000000"/>
          <w:spacing w:val="-1"/>
          <w:kern w:val="0"/>
          <w:sz w:val="23"/>
          <w:szCs w:val="23"/>
        </w:rPr>
        <w:t xml:space="preserve"> as “conflict problems.” Libertarian principles would then be seen as ways to promote harmony and prosperity and to avoid conflict, instead of remedying the non-problem of deficiencies in knowledge.</w:t>
      </w:r>
    </w:p>
    <w:p w14:paraId="3CF72DAE"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THE SECOND-ORDER PROBLEM OF KNOWLEDGE AND THE RULE OF LAW</w:t>
      </w:r>
    </w:p>
    <w:p w14:paraId="71A0457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lastRenderedPageBreak/>
        <w:t xml:space="preserve">“The </w:t>
      </w:r>
      <w:r w:rsidRPr="00F57783">
        <w:rPr>
          <w:rFonts w:ascii="Adobe Caslon Pro" w:hAnsi="Adobe Caslon Pro" w:cs="Adobe Caslon Pro"/>
          <w:i/>
          <w:iCs/>
          <w:color w:val="000000"/>
          <w:spacing w:val="1"/>
          <w:kern w:val="0"/>
          <w:sz w:val="23"/>
          <w:szCs w:val="23"/>
        </w:rPr>
        <w:t>second-order problem of knowledge</w:t>
      </w:r>
      <w:r w:rsidRPr="00F57783">
        <w:rPr>
          <w:rFonts w:ascii="Adobe Caslon Pro" w:hAnsi="Adobe Caslon Pro" w:cs="Adobe Caslon Pro"/>
          <w:color w:val="000000"/>
          <w:spacing w:val="1"/>
          <w:kern w:val="0"/>
          <w:sz w:val="23"/>
          <w:szCs w:val="23"/>
        </w:rPr>
        <w:t xml:space="preserve"> is the need to communicate knowledge of justice in a manner that makes the actions it requires accessible to everyone.”</w:t>
      </w:r>
      <w:r w:rsidRPr="00F57783">
        <w:rPr>
          <w:rFonts w:ascii="Adobe Caslon Pro" w:hAnsi="Adobe Caslon Pro" w:cs="Adobe Caslon Pro"/>
          <w:color w:val="000000"/>
          <w:spacing w:val="1"/>
          <w:kern w:val="0"/>
          <w:position w:val="2"/>
          <w:sz w:val="20"/>
          <w:szCs w:val="20"/>
          <w:vertAlign w:val="superscript"/>
        </w:rPr>
        <w:footnoteReference w:id="53"/>
      </w:r>
      <w:r w:rsidRPr="00F57783">
        <w:rPr>
          <w:rFonts w:ascii="Adobe Caslon Pro" w:hAnsi="Adobe Caslon Pro" w:cs="Adobe Caslon Pro"/>
          <w:color w:val="000000"/>
          <w:spacing w:val="1"/>
          <w:kern w:val="0"/>
          <w:sz w:val="23"/>
          <w:szCs w:val="23"/>
        </w:rPr>
        <w:t xml:space="preserve"> This is where the rule of law comes in. The rules of justice (i.e., substantive laws concerning private-property rights, etc.) must be adequately </w:t>
      </w:r>
      <w:r w:rsidRPr="00F57783">
        <w:rPr>
          <w:rFonts w:ascii="Adobe Caslon Pro" w:hAnsi="Adobe Caslon Pro" w:cs="Adobe Caslon Pro"/>
          <w:i/>
          <w:iCs/>
          <w:color w:val="000000"/>
          <w:spacing w:val="1"/>
          <w:kern w:val="0"/>
          <w:sz w:val="23"/>
          <w:szCs w:val="23"/>
        </w:rPr>
        <w:t>communicated</w:t>
      </w:r>
      <w:r w:rsidRPr="00F57783">
        <w:rPr>
          <w:rFonts w:ascii="Adobe Caslon Pro" w:hAnsi="Adobe Caslon Pro" w:cs="Adobe Caslon Pro"/>
          <w:color w:val="000000"/>
          <w:spacing w:val="1"/>
          <w:kern w:val="0"/>
          <w:sz w:val="23"/>
          <w:szCs w:val="23"/>
        </w:rPr>
        <w:t xml:space="preserve"> to individuals so that they can serve as guides to action and thus prevent conflicts. To ensure adequate communication, various “formal” requirements must be satisfied. These formal requirements—the rule of law—govern both the </w:t>
      </w:r>
      <w:r w:rsidRPr="00F57783">
        <w:rPr>
          <w:rFonts w:ascii="Adobe Caslon Pro" w:hAnsi="Adobe Caslon Pro" w:cs="Adobe Caslon Pro"/>
          <w:i/>
          <w:iCs/>
          <w:color w:val="000000"/>
          <w:spacing w:val="1"/>
          <w:kern w:val="0"/>
          <w:sz w:val="23"/>
          <w:szCs w:val="23"/>
        </w:rPr>
        <w:t>form</w:t>
      </w:r>
      <w:r w:rsidRPr="00F57783">
        <w:rPr>
          <w:rFonts w:ascii="Adobe Caslon Pro" w:hAnsi="Adobe Caslon Pro" w:cs="Adobe Caslon Pro"/>
          <w:color w:val="000000"/>
          <w:spacing w:val="1"/>
          <w:kern w:val="0"/>
          <w:sz w:val="23"/>
          <w:szCs w:val="23"/>
        </w:rPr>
        <w:t xml:space="preserve"> of laws and </w:t>
      </w:r>
      <w:r w:rsidRPr="00F57783">
        <w:rPr>
          <w:rFonts w:ascii="Adobe Caslon Pro" w:hAnsi="Adobe Caslon Pro" w:cs="Adobe Caslon Pro"/>
          <w:i/>
          <w:iCs/>
          <w:color w:val="000000"/>
          <w:spacing w:val="1"/>
          <w:kern w:val="0"/>
          <w:sz w:val="23"/>
          <w:szCs w:val="23"/>
        </w:rPr>
        <w:t>processes</w:t>
      </w:r>
      <w:r w:rsidRPr="00F57783">
        <w:rPr>
          <w:rFonts w:ascii="Adobe Caslon Pro" w:hAnsi="Adobe Caslon Pro" w:cs="Adobe Caslon Pro"/>
          <w:color w:val="000000"/>
          <w:spacing w:val="1"/>
          <w:kern w:val="0"/>
          <w:sz w:val="23"/>
          <w:szCs w:val="23"/>
        </w:rPr>
        <w:t xml:space="preserve"> by which they are generated and promulgated.</w:t>
      </w:r>
      <w:r w:rsidRPr="00F57783">
        <w:rPr>
          <w:rFonts w:ascii="Adobe Caslon Pro" w:hAnsi="Adobe Caslon Pro" w:cs="Adobe Caslon Pro"/>
          <w:color w:val="000000"/>
          <w:spacing w:val="1"/>
          <w:kern w:val="0"/>
          <w:position w:val="2"/>
          <w:sz w:val="20"/>
          <w:szCs w:val="20"/>
          <w:vertAlign w:val="superscript"/>
        </w:rPr>
        <w:footnoteReference w:id="54"/>
      </w:r>
      <w:r w:rsidRPr="00F57783">
        <w:rPr>
          <w:rFonts w:ascii="Adobe Caslon Pro" w:hAnsi="Adobe Caslon Pro" w:cs="Adobe Caslon Pro"/>
          <w:color w:val="000000"/>
          <w:spacing w:val="1"/>
          <w:kern w:val="0"/>
          <w:sz w:val="23"/>
          <w:szCs w:val="23"/>
        </w:rPr>
        <w:t xml:space="preserve"> </w:t>
      </w:r>
    </w:p>
    <w:p w14:paraId="2C95336E"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For example, rules of conduct must be communicated ahead of time (</w:t>
      </w:r>
      <w:proofErr w:type="spellStart"/>
      <w:r w:rsidRPr="00F57783">
        <w:rPr>
          <w:rFonts w:ascii="Adobe Caslon Pro" w:hAnsi="Adobe Caslon Pro" w:cs="Adobe Caslon Pro"/>
          <w:i/>
          <w:iCs/>
          <w:color w:val="000000"/>
          <w:spacing w:val="1"/>
          <w:kern w:val="0"/>
          <w:sz w:val="23"/>
          <w:szCs w:val="23"/>
        </w:rPr>
        <w:t>ex ante</w:t>
      </w:r>
      <w:proofErr w:type="spellEnd"/>
      <w:r w:rsidRPr="00F57783">
        <w:rPr>
          <w:rFonts w:ascii="Adobe Caslon Pro" w:hAnsi="Adobe Caslon Pro" w:cs="Adobe Caslon Pro"/>
          <w:color w:val="000000"/>
          <w:spacing w:val="1"/>
          <w:kern w:val="0"/>
          <w:sz w:val="23"/>
          <w:szCs w:val="23"/>
        </w:rPr>
        <w:t>); and they must also be sufficiently concrete to be applied in a variety of situations. These and other considerations lead to the conclusion that laws must be: “(a) general rules or principles that are (b) publicized, (c) prospective in effect, (d) understandable, (e) compossible, (f) possible to follow, (</w:t>
      </w:r>
      <w:r w:rsidRPr="00F57783">
        <w:rPr>
          <w:rFonts w:ascii="Adobe Caslon Pro" w:hAnsi="Adobe Caslon Pro" w:cs="Adobe Caslon Pro"/>
          <w:i/>
          <w:iCs/>
          <w:color w:val="000000"/>
          <w:spacing w:val="1"/>
          <w:kern w:val="0"/>
          <w:sz w:val="23"/>
          <w:szCs w:val="23"/>
        </w:rPr>
        <w:t>g</w:t>
      </w:r>
      <w:r w:rsidRPr="00F57783">
        <w:rPr>
          <w:rFonts w:ascii="Adobe Caslon Pro" w:hAnsi="Adobe Caslon Pro" w:cs="Adobe Caslon Pro"/>
          <w:color w:val="000000"/>
          <w:spacing w:val="1"/>
          <w:kern w:val="0"/>
          <w:sz w:val="23"/>
          <w:szCs w:val="23"/>
        </w:rPr>
        <w:t>) stable, and (h) enforced as publicized.”</w:t>
      </w:r>
      <w:r w:rsidRPr="00F57783">
        <w:rPr>
          <w:rFonts w:ascii="Adobe Caslon Pro" w:hAnsi="Adobe Caslon Pro" w:cs="Adobe Caslon Pro"/>
          <w:color w:val="000000"/>
          <w:spacing w:val="1"/>
          <w:kern w:val="0"/>
          <w:position w:val="2"/>
          <w:sz w:val="20"/>
          <w:szCs w:val="20"/>
          <w:vertAlign w:val="superscript"/>
        </w:rPr>
        <w:footnoteReference w:id="55"/>
      </w:r>
      <w:r w:rsidRPr="00F57783">
        <w:rPr>
          <w:rFonts w:ascii="Adobe Caslon Pro" w:hAnsi="Adobe Caslon Pro" w:cs="Adobe Caslon Pro"/>
          <w:color w:val="000000"/>
          <w:spacing w:val="1"/>
          <w:kern w:val="0"/>
          <w:sz w:val="23"/>
          <w:szCs w:val="23"/>
        </w:rPr>
        <w:t xml:space="preserve"> Otherwise, a rule cannot serve as an operational guide to conduct or will not be just.</w:t>
      </w:r>
    </w:p>
    <w:p w14:paraId="72E2D6F4"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Abstract Rights and Legal Precepts</w:t>
      </w:r>
    </w:p>
    <w:p w14:paraId="035D403C"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As Barnett insightfully explains, principles such as private property, first possession, and freedom of contract are very </w:t>
      </w:r>
      <w:r w:rsidRPr="00F57783">
        <w:rPr>
          <w:rFonts w:ascii="Adobe Caslon Pro" w:hAnsi="Adobe Caslon Pro" w:cs="Adobe Caslon Pro"/>
          <w:i/>
          <w:iCs/>
          <w:color w:val="000000"/>
          <w:spacing w:val="-1"/>
          <w:kern w:val="0"/>
          <w:sz w:val="23"/>
          <w:szCs w:val="23"/>
        </w:rPr>
        <w:t>abstract</w:t>
      </w:r>
      <w:r w:rsidRPr="00F57783">
        <w:rPr>
          <w:rFonts w:ascii="Adobe Caslon Pro" w:hAnsi="Adobe Caslon Pro" w:cs="Adobe Caslon Pro"/>
          <w:color w:val="000000"/>
          <w:spacing w:val="-1"/>
          <w:kern w:val="0"/>
          <w:sz w:val="23"/>
          <w:szCs w:val="23"/>
        </w:rPr>
        <w:t>, and thus cannot serve to guide conduct except in relatively rare situations.</w:t>
      </w:r>
      <w:r w:rsidRPr="00F57783">
        <w:rPr>
          <w:rFonts w:ascii="Adobe Caslon Pro" w:hAnsi="Adobe Caslon Pro" w:cs="Adobe Caslon Pro"/>
          <w:color w:val="000000"/>
          <w:spacing w:val="-1"/>
          <w:kern w:val="0"/>
          <w:position w:val="2"/>
          <w:sz w:val="20"/>
          <w:szCs w:val="20"/>
          <w:vertAlign w:val="superscript"/>
        </w:rPr>
        <w:footnoteReference w:id="56"/>
      </w:r>
      <w:r w:rsidRPr="00F57783">
        <w:rPr>
          <w:rFonts w:ascii="Adobe Caslon Pro" w:hAnsi="Adobe Caslon Pro" w:cs="Adobe Caslon Pro"/>
          <w:color w:val="000000"/>
          <w:spacing w:val="-1"/>
          <w:kern w:val="0"/>
          <w:sz w:val="23"/>
          <w:szCs w:val="23"/>
        </w:rPr>
        <w:t xml:space="preserve"> (Barnett refers to such abstract natural rights as “background” rights, as opposed to the </w:t>
      </w:r>
      <w:proofErr w:type="gramStart"/>
      <w:r w:rsidRPr="00F57783">
        <w:rPr>
          <w:rFonts w:ascii="Adobe Caslon Pro" w:hAnsi="Adobe Caslon Pro" w:cs="Adobe Caslon Pro"/>
          <w:color w:val="000000"/>
          <w:spacing w:val="-1"/>
          <w:kern w:val="0"/>
          <w:sz w:val="23"/>
          <w:szCs w:val="23"/>
        </w:rPr>
        <w:t>actually existing</w:t>
      </w:r>
      <w:proofErr w:type="gramEnd"/>
      <w:r w:rsidRPr="00F57783">
        <w:rPr>
          <w:rFonts w:ascii="Adobe Caslon Pro" w:hAnsi="Adobe Caslon Pro" w:cs="Adobe Caslon Pro"/>
          <w:color w:val="000000"/>
          <w:spacing w:val="-1"/>
          <w:kern w:val="0"/>
          <w:sz w:val="23"/>
          <w:szCs w:val="23"/>
        </w:rPr>
        <w:t xml:space="preserve"> or enforced laws or rights, which he refers to as legal rights. It is background rights to which legal rights </w:t>
      </w:r>
      <w:r w:rsidRPr="00F57783">
        <w:rPr>
          <w:rFonts w:ascii="Adobe Caslon Pro" w:hAnsi="Adobe Caslon Pro" w:cs="Adobe Caslon Pro"/>
          <w:i/>
          <w:iCs/>
          <w:color w:val="000000"/>
          <w:spacing w:val="-1"/>
          <w:kern w:val="0"/>
          <w:sz w:val="23"/>
          <w:szCs w:val="23"/>
        </w:rPr>
        <w:t>should</w:t>
      </w:r>
      <w:r w:rsidRPr="00F57783">
        <w:rPr>
          <w:rFonts w:ascii="Adobe Caslon Pro" w:hAnsi="Adobe Caslon Pro" w:cs="Adobe Caslon Pro"/>
          <w:color w:val="000000"/>
          <w:spacing w:val="-1"/>
          <w:kern w:val="0"/>
          <w:sz w:val="23"/>
          <w:szCs w:val="23"/>
        </w:rPr>
        <w:t xml:space="preserve"> conform.)</w:t>
      </w:r>
      <w:r w:rsidRPr="00F57783">
        <w:rPr>
          <w:rFonts w:ascii="Adobe Caslon Pro" w:hAnsi="Adobe Caslon Pro" w:cs="Adobe Caslon Pro"/>
          <w:color w:val="000000"/>
          <w:spacing w:val="-1"/>
          <w:kern w:val="0"/>
          <w:position w:val="2"/>
          <w:sz w:val="20"/>
          <w:szCs w:val="20"/>
          <w:vertAlign w:val="superscript"/>
        </w:rPr>
        <w:footnoteReference w:id="57"/>
      </w:r>
      <w:r w:rsidRPr="00F57783">
        <w:rPr>
          <w:rFonts w:ascii="Adobe Caslon Pro" w:hAnsi="Adobe Caslon Pro" w:cs="Adobe Caslon Pro"/>
          <w:color w:val="000000"/>
          <w:spacing w:val="-1"/>
          <w:kern w:val="0"/>
          <w:sz w:val="23"/>
          <w:szCs w:val="23"/>
        </w:rPr>
        <w:t xml:space="preserve"> Thus, any legal system must develop a body of specific or concrete legal rules or principles, based on or at least compatible with more abstract background rights. Barnett refers to </w:t>
      </w:r>
      <w:proofErr w:type="gramStart"/>
      <w:r w:rsidRPr="00F57783">
        <w:rPr>
          <w:rFonts w:ascii="Adobe Caslon Pro" w:hAnsi="Adobe Caslon Pro" w:cs="Adobe Caslon Pro"/>
          <w:color w:val="000000"/>
          <w:spacing w:val="-1"/>
          <w:kern w:val="0"/>
          <w:sz w:val="23"/>
          <w:szCs w:val="23"/>
        </w:rPr>
        <w:t>the particular, concrete</w:t>
      </w:r>
      <w:proofErr w:type="gramEnd"/>
      <w:r w:rsidRPr="00F57783">
        <w:rPr>
          <w:rFonts w:ascii="Adobe Caslon Pro" w:hAnsi="Adobe Caslon Pro" w:cs="Adobe Caslon Pro"/>
          <w:color w:val="000000"/>
          <w:spacing w:val="-1"/>
          <w:kern w:val="0"/>
          <w:sz w:val="23"/>
          <w:szCs w:val="23"/>
        </w:rPr>
        <w:t xml:space="preserve"> rules or principles that serve as guides to action as </w:t>
      </w:r>
      <w:r w:rsidRPr="00F57783">
        <w:rPr>
          <w:rFonts w:ascii="Adobe Caslon Pro" w:hAnsi="Adobe Caslon Pro" w:cs="Adobe Caslon Pro"/>
          <w:i/>
          <w:iCs/>
          <w:color w:val="000000"/>
          <w:spacing w:val="-1"/>
          <w:kern w:val="0"/>
          <w:sz w:val="23"/>
          <w:szCs w:val="23"/>
        </w:rPr>
        <w:t>legal precepts</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58"/>
      </w:r>
      <w:r w:rsidRPr="00F57783">
        <w:rPr>
          <w:rFonts w:ascii="Adobe Caslon Pro" w:hAnsi="Adobe Caslon Pro" w:cs="Adobe Caslon Pro"/>
          <w:color w:val="000000"/>
          <w:spacing w:val="-1"/>
          <w:kern w:val="0"/>
          <w:sz w:val="23"/>
          <w:szCs w:val="23"/>
        </w:rPr>
        <w:t xml:space="preserve"> </w:t>
      </w:r>
    </w:p>
    <w:p w14:paraId="2B75FF5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This analysis is on the mark, because it is true that legal principles must be known (communicated or published) and </w:t>
      </w:r>
      <w:r w:rsidRPr="00F57783">
        <w:rPr>
          <w:rFonts w:ascii="Adobe Caslon Pro" w:hAnsi="Adobe Caslon Pro" w:cs="Adobe Caslon Pro"/>
          <w:i/>
          <w:iCs/>
          <w:color w:val="000000"/>
          <w:spacing w:val="-1"/>
          <w:kern w:val="0"/>
          <w:sz w:val="23"/>
          <w:szCs w:val="23"/>
        </w:rPr>
        <w:t>operational</w:t>
      </w:r>
      <w:r w:rsidRPr="00F57783">
        <w:rPr>
          <w:rFonts w:ascii="Adobe Caslon Pro" w:hAnsi="Adobe Caslon Pro" w:cs="Adobe Caslon Pro"/>
          <w:color w:val="000000"/>
          <w:spacing w:val="-1"/>
          <w:kern w:val="0"/>
          <w:sz w:val="23"/>
          <w:szCs w:val="23"/>
        </w:rPr>
        <w:t xml:space="preserve"> (sufficiently concrete) if they are to be used to avoid conflicts. The common tie between Barnett’s </w:t>
      </w:r>
      <w:proofErr w:type="gramStart"/>
      <w:r w:rsidRPr="00F57783">
        <w:rPr>
          <w:rFonts w:ascii="Adobe Caslon Pro" w:hAnsi="Adobe Caslon Pro" w:cs="Adobe Caslon Pro"/>
          <w:color w:val="000000"/>
          <w:spacing w:val="-1"/>
          <w:kern w:val="0"/>
          <w:sz w:val="23"/>
          <w:szCs w:val="23"/>
        </w:rPr>
        <w:t>second-order</w:t>
      </w:r>
      <w:proofErr w:type="gramEnd"/>
      <w:r w:rsidRPr="00F57783">
        <w:rPr>
          <w:rFonts w:ascii="Adobe Caslon Pro" w:hAnsi="Adobe Caslon Pro" w:cs="Adobe Caslon Pro"/>
          <w:color w:val="000000"/>
          <w:spacing w:val="-1"/>
          <w:kern w:val="0"/>
          <w:sz w:val="23"/>
          <w:szCs w:val="23"/>
        </w:rPr>
        <w:t xml:space="preserve"> and first-order problems is therefore not </w:t>
      </w:r>
      <w:r w:rsidRPr="00F57783">
        <w:rPr>
          <w:rFonts w:ascii="Adobe Caslon Pro" w:hAnsi="Adobe Caslon Pro" w:cs="Adobe Caslon Pro"/>
          <w:i/>
          <w:iCs/>
          <w:color w:val="000000"/>
          <w:spacing w:val="-1"/>
          <w:kern w:val="0"/>
          <w:sz w:val="23"/>
          <w:szCs w:val="23"/>
        </w:rPr>
        <w:t>knowledge</w:t>
      </w:r>
      <w:r w:rsidRPr="00F57783">
        <w:rPr>
          <w:rFonts w:ascii="Adobe Caslon Pro" w:hAnsi="Adobe Caslon Pro" w:cs="Adobe Caslon Pro"/>
          <w:color w:val="000000"/>
          <w:spacing w:val="-1"/>
          <w:kern w:val="0"/>
          <w:sz w:val="23"/>
          <w:szCs w:val="23"/>
        </w:rPr>
        <w:t xml:space="preserve"> but rather </w:t>
      </w:r>
      <w:r w:rsidRPr="00F57783">
        <w:rPr>
          <w:rFonts w:ascii="Adobe Caslon Pro" w:hAnsi="Adobe Caslon Pro" w:cs="Adobe Caslon Pro"/>
          <w:i/>
          <w:iCs/>
          <w:color w:val="000000"/>
          <w:spacing w:val="-1"/>
          <w:kern w:val="0"/>
          <w:sz w:val="23"/>
          <w:szCs w:val="23"/>
        </w:rPr>
        <w:t>conflict-avoidance</w:t>
      </w:r>
      <w:r w:rsidRPr="00F57783">
        <w:rPr>
          <w:rFonts w:ascii="Adobe Caslon Pro" w:hAnsi="Adobe Caslon Pro" w:cs="Adobe Caslon Pro"/>
          <w:color w:val="000000"/>
          <w:spacing w:val="-1"/>
          <w:kern w:val="0"/>
          <w:sz w:val="23"/>
          <w:szCs w:val="23"/>
        </w:rPr>
        <w:t xml:space="preserve">. A private-property order helps to avoid conflicts because each scarce resource is assigned a specified proper owner (reformulated first-order analysis). For conflicts to </w:t>
      </w:r>
      <w:proofErr w:type="gramStart"/>
      <w:r w:rsidRPr="00F57783">
        <w:rPr>
          <w:rFonts w:ascii="Adobe Caslon Pro" w:hAnsi="Adobe Caslon Pro" w:cs="Adobe Caslon Pro"/>
          <w:color w:val="000000"/>
          <w:spacing w:val="-1"/>
          <w:kern w:val="0"/>
          <w:sz w:val="23"/>
          <w:szCs w:val="23"/>
        </w:rPr>
        <w:t>actually be</w:t>
      </w:r>
      <w:proofErr w:type="gramEnd"/>
      <w:r w:rsidRPr="00F57783">
        <w:rPr>
          <w:rFonts w:ascii="Adobe Caslon Pro" w:hAnsi="Adobe Caslon Pro" w:cs="Adobe Caslon Pro"/>
          <w:color w:val="000000"/>
          <w:spacing w:val="-1"/>
          <w:kern w:val="0"/>
          <w:sz w:val="23"/>
          <w:szCs w:val="23"/>
        </w:rPr>
        <w:t xml:space="preserve"> avoided by individuals respecting these rules, however, the various rules as well as actual property boundaries must of course be </w:t>
      </w:r>
      <w:proofErr w:type="gramStart"/>
      <w:r w:rsidRPr="00F57783">
        <w:rPr>
          <w:rFonts w:ascii="Adobe Caslon Pro" w:hAnsi="Adobe Caslon Pro" w:cs="Adobe Caslon Pro"/>
          <w:i/>
          <w:iCs/>
          <w:color w:val="000000"/>
          <w:spacing w:val="-1"/>
          <w:kern w:val="0"/>
          <w:sz w:val="23"/>
          <w:szCs w:val="23"/>
        </w:rPr>
        <w:t>known</w:t>
      </w:r>
      <w:r w:rsidRPr="00F57783">
        <w:rPr>
          <w:rFonts w:ascii="Adobe Caslon Pro" w:hAnsi="Adobe Caslon Pro" w:cs="Adobe Caslon Pro"/>
          <w:color w:val="000000"/>
          <w:spacing w:val="-1"/>
          <w:kern w:val="0"/>
          <w:sz w:val="23"/>
          <w:szCs w:val="23"/>
        </w:rPr>
        <w:t>:</w:t>
      </w:r>
      <w:proofErr w:type="gramEnd"/>
      <w:r w:rsidRPr="00F57783">
        <w:rPr>
          <w:rFonts w:ascii="Adobe Caslon Pro" w:hAnsi="Adobe Caslon Pro" w:cs="Adobe Caslon Pro"/>
          <w:color w:val="000000"/>
          <w:spacing w:val="-1"/>
          <w:kern w:val="0"/>
          <w:sz w:val="23"/>
          <w:szCs w:val="23"/>
        </w:rPr>
        <w:t xml:space="preserve"> I cannot consciously avoid trespassing on your property unless </w:t>
      </w:r>
      <w:r w:rsidRPr="00F57783">
        <w:rPr>
          <w:rFonts w:ascii="Adobe Caslon Pro" w:hAnsi="Adobe Caslon Pro" w:cs="Adobe Caslon Pro"/>
          <w:color w:val="000000"/>
          <w:spacing w:val="-1"/>
          <w:kern w:val="0"/>
          <w:sz w:val="23"/>
          <w:szCs w:val="23"/>
        </w:rPr>
        <w:br/>
        <w:t>I know it is property and that trespassing is impermissible.</w:t>
      </w:r>
    </w:p>
    <w:p w14:paraId="68D243C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As a practical matter, this requires the rule of law be followed and that legal rules be concrete enough (Barnett’s legal precepts) to serve as operational guides to action. This problem is in a sense inherent in the very idea of a private-property order, because the latter cannot exist if no one </w:t>
      </w:r>
      <w:r w:rsidRPr="00F57783">
        <w:rPr>
          <w:rFonts w:ascii="Adobe Caslon Pro" w:hAnsi="Adobe Caslon Pro" w:cs="Adobe Caslon Pro"/>
          <w:i/>
          <w:iCs/>
          <w:color w:val="000000"/>
          <w:kern w:val="0"/>
          <w:sz w:val="23"/>
          <w:szCs w:val="23"/>
        </w:rPr>
        <w:t>knows</w:t>
      </w:r>
      <w:r w:rsidRPr="00F57783">
        <w:rPr>
          <w:rFonts w:ascii="Adobe Caslon Pro" w:hAnsi="Adobe Caslon Pro" w:cs="Adobe Caslon Pro"/>
          <w:color w:val="000000"/>
          <w:kern w:val="0"/>
          <w:sz w:val="23"/>
          <w:szCs w:val="23"/>
        </w:rPr>
        <w:t xml:space="preserve"> what conflict-avoidance rules to follow, but it is a real problem nonetheless and deserves the attention Barnett gives it.</w:t>
      </w:r>
    </w:p>
    <w:p w14:paraId="657F6E47"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lastRenderedPageBreak/>
        <w:t xml:space="preserve">THE THIRD-ORDER PROBLEM OF KNOWLEDGE </w:t>
      </w:r>
      <w:r w:rsidRPr="00F57783">
        <w:rPr>
          <w:rFonts w:ascii="Le Monde Livre Cla Std Book" w:hAnsi="Le Monde Livre Cla Std Book" w:cs="Le Monde Livre Cla Std Book"/>
          <w:caps/>
          <w:color w:val="000000"/>
          <w:spacing w:val="4"/>
          <w:kern w:val="0"/>
        </w:rPr>
        <w:br/>
        <w:t>AND THE COMMON LAW</w:t>
      </w:r>
    </w:p>
    <w:p w14:paraId="64B68816"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What kind of legal and political system guarantees (or at least makes it possible) that the rule of law will be followed? How will concrete legal precepts be developed? (Barnett does not ask how the abstract natural or background rights are to be developed; presumably through the writings of academic specialists like Barnett.) Clearly, some institutional means of providing such concrete private-property rules is needed. This is where a decentralized law-generation process such as the common law steps in.</w:t>
      </w:r>
    </w:p>
    <w:p w14:paraId="498F9C3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In chapter 6, Barnett expands the conception of the rule of law to include the way in which a body of legal precepts is developed. According to Barnett, the “</w:t>
      </w:r>
      <w:r w:rsidRPr="00F57783">
        <w:rPr>
          <w:rFonts w:ascii="Adobe Caslon Pro" w:hAnsi="Adobe Caslon Pro" w:cs="Adobe Caslon Pro"/>
          <w:i/>
          <w:iCs/>
          <w:color w:val="000000"/>
          <w:kern w:val="0"/>
          <w:sz w:val="23"/>
          <w:szCs w:val="23"/>
        </w:rPr>
        <w:t>third-order problem of knowledge</w:t>
      </w:r>
      <w:r w:rsidRPr="00F57783">
        <w:rPr>
          <w:rFonts w:ascii="Adobe Caslon Pro" w:hAnsi="Adobe Caslon Pro" w:cs="Adobe Caslon Pro"/>
          <w:color w:val="000000"/>
          <w:kern w:val="0"/>
          <w:sz w:val="23"/>
          <w:szCs w:val="23"/>
        </w:rPr>
        <w:t xml:space="preserve"> is the need to determine specific action-guiding precepts that are consistent with both the requirements of justice and the rule of law.”</w:t>
      </w:r>
      <w:r w:rsidRPr="00F57783">
        <w:rPr>
          <w:rFonts w:ascii="Adobe Caslon Pro" w:hAnsi="Adobe Caslon Pro" w:cs="Adobe Caslon Pro"/>
          <w:color w:val="000000"/>
          <w:kern w:val="0"/>
          <w:position w:val="2"/>
          <w:sz w:val="20"/>
          <w:szCs w:val="20"/>
          <w:vertAlign w:val="superscript"/>
        </w:rPr>
        <w:footnoteReference w:id="59"/>
      </w:r>
      <w:r w:rsidRPr="00F57783">
        <w:rPr>
          <w:rFonts w:ascii="Adobe Caslon Pro" w:hAnsi="Adobe Caslon Pro" w:cs="Adobe Caslon Pro"/>
          <w:color w:val="000000"/>
          <w:kern w:val="0"/>
          <w:sz w:val="23"/>
          <w:szCs w:val="23"/>
        </w:rPr>
        <w:t xml:space="preserve"> Again, I would characterize this as related to conflict-avoidance rather than knowledge. </w:t>
      </w:r>
      <w:proofErr w:type="gramStart"/>
      <w:r w:rsidRPr="00F57783">
        <w:rPr>
          <w:rFonts w:ascii="Adobe Caslon Pro" w:hAnsi="Adobe Caslon Pro" w:cs="Adobe Caslon Pro"/>
          <w:color w:val="000000"/>
          <w:kern w:val="0"/>
          <w:sz w:val="23"/>
          <w:szCs w:val="23"/>
        </w:rPr>
        <w:t>In order to</w:t>
      </w:r>
      <w:proofErr w:type="gramEnd"/>
      <w:r w:rsidRPr="00F57783">
        <w:rPr>
          <w:rFonts w:ascii="Adobe Caslon Pro" w:hAnsi="Adobe Caslon Pro" w:cs="Adobe Caslon Pro"/>
          <w:color w:val="000000"/>
          <w:kern w:val="0"/>
          <w:sz w:val="23"/>
          <w:szCs w:val="23"/>
        </w:rPr>
        <w:t xml:space="preserve"> avoid conflicts, concrete private-property rules must be developed by some institution, and the institution must be such that the rules developed are just.</w:t>
      </w:r>
      <w:r w:rsidRPr="00F57783">
        <w:rPr>
          <w:rFonts w:ascii="Adobe Caslon Pro" w:hAnsi="Adobe Caslon Pro" w:cs="Adobe Caslon Pro"/>
          <w:color w:val="000000"/>
          <w:kern w:val="0"/>
          <w:position w:val="2"/>
          <w:sz w:val="20"/>
          <w:szCs w:val="20"/>
          <w:vertAlign w:val="superscript"/>
        </w:rPr>
        <w:footnoteReference w:id="60"/>
      </w:r>
      <w:r w:rsidRPr="00F57783">
        <w:rPr>
          <w:rFonts w:ascii="Adobe Caslon Pro" w:hAnsi="Adobe Caslon Pro" w:cs="Adobe Caslon Pro"/>
          <w:color w:val="000000"/>
          <w:kern w:val="0"/>
          <w:sz w:val="23"/>
          <w:szCs w:val="23"/>
        </w:rPr>
        <w:t xml:space="preserve"> </w:t>
      </w:r>
    </w:p>
    <w:p w14:paraId="2568DD3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first maintains that there are limits to the ability to deduce specific legal precepts from abstract principles of justice (natural rights), in part because many sets of legal precepts are consistent with the general parameters of the abstract principles of natural rights.</w:t>
      </w:r>
      <w:r w:rsidRPr="00F57783">
        <w:rPr>
          <w:rFonts w:ascii="Adobe Caslon Pro" w:hAnsi="Adobe Caslon Pro" w:cs="Adobe Caslon Pro"/>
          <w:color w:val="000000"/>
          <w:spacing w:val="-1"/>
          <w:kern w:val="0"/>
          <w:position w:val="2"/>
          <w:sz w:val="20"/>
          <w:szCs w:val="20"/>
          <w:vertAlign w:val="superscript"/>
        </w:rPr>
        <w:footnoteReference w:id="61"/>
      </w:r>
      <w:r w:rsidRPr="00F57783">
        <w:rPr>
          <w:rFonts w:ascii="Adobe Caslon Pro" w:hAnsi="Adobe Caslon Pro" w:cs="Adobe Caslon Pro"/>
          <w:color w:val="000000"/>
          <w:spacing w:val="-1"/>
          <w:kern w:val="0"/>
          <w:sz w:val="23"/>
          <w:szCs w:val="23"/>
        </w:rPr>
        <w:t xml:space="preserve"> He argues that a common-law type decentralized legal system, unlike law professors and philosophers, can develop legal precepts, because, in such a system, they gradually develop and evolve from the outcomes of thousands of actual cases.</w:t>
      </w:r>
    </w:p>
    <w:p w14:paraId="42FB951F" w14:textId="2F875DE5"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Yet, Barnett does not provide a rigorous argument showing where the exact </w:t>
      </w:r>
      <w:r w:rsidRPr="00F57783">
        <w:rPr>
          <w:rFonts w:ascii="Adobe Caslon Pro" w:hAnsi="Adobe Caslon Pro" w:cs="Adobe Caslon Pro"/>
          <w:i/>
          <w:iCs/>
          <w:color w:val="000000"/>
          <w:spacing w:val="1"/>
          <w:kern w:val="0"/>
          <w:sz w:val="23"/>
          <w:szCs w:val="23"/>
        </w:rPr>
        <w:t>limits</w:t>
      </w:r>
      <w:r w:rsidRPr="00F57783">
        <w:rPr>
          <w:rFonts w:ascii="Adobe Caslon Pro" w:hAnsi="Adobe Caslon Pro" w:cs="Adobe Caslon Pro"/>
          <w:color w:val="000000"/>
          <w:spacing w:val="1"/>
          <w:kern w:val="0"/>
          <w:sz w:val="23"/>
          <w:szCs w:val="23"/>
        </w:rPr>
        <w:t xml:space="preserve"> of the ability to deduce concrete rules are. He evidently feels that the more abstract principles can, for some reason, be established by armchair theorists. If denizens of the ivory tower can do this, why can they not deduce or establish more concrete rules by simply considering more and more contextual facts?</w:t>
      </w:r>
      <w:r w:rsidRPr="00F57783">
        <w:rPr>
          <w:rFonts w:ascii="Adobe Caslon Pro" w:hAnsi="Adobe Caslon Pro" w:cs="Adobe Caslon Pro"/>
          <w:color w:val="000000"/>
          <w:spacing w:val="1"/>
          <w:kern w:val="0"/>
          <w:position w:val="2"/>
          <w:sz w:val="20"/>
          <w:szCs w:val="20"/>
          <w:vertAlign w:val="superscript"/>
        </w:rPr>
        <w:footnoteReference w:id="62"/>
      </w:r>
      <w:r w:rsidRPr="00F57783">
        <w:rPr>
          <w:rFonts w:ascii="Adobe Caslon Pro" w:hAnsi="Adobe Caslon Pro" w:cs="Adobe Caslon Pro"/>
          <w:color w:val="000000"/>
          <w:spacing w:val="1"/>
          <w:kern w:val="0"/>
          <w:sz w:val="23"/>
          <w:szCs w:val="23"/>
        </w:rPr>
        <w:t xml:space="preserve"> In the Roman law system—a somewhat decentralized legal system superior in many </w:t>
      </w:r>
      <w:r w:rsidRPr="00F57783">
        <w:rPr>
          <w:rFonts w:ascii="Adobe Caslon Pro" w:hAnsi="Adobe Caslon Pro" w:cs="Adobe Caslon Pro"/>
          <w:color w:val="000000"/>
          <w:kern w:val="0"/>
          <w:sz w:val="23"/>
          <w:szCs w:val="23"/>
        </w:rPr>
        <w:t>ways to the common law—Roman jurists (jurisconsults) helped develop the great body of Roman law by providing opinions on the best way to resolve disputes. These disputes were often purely hypothetical or imaginary cases, in which the jurists asked, “Under such and such a possible or conceivable combination of circumstances, what would the law require?”</w:t>
      </w:r>
      <w:r w:rsidRPr="00F57783">
        <w:rPr>
          <w:rFonts w:ascii="Adobe Caslon Pro" w:hAnsi="Adobe Caslon Pro" w:cs="Adobe Caslon Pro"/>
          <w:color w:val="000000"/>
          <w:kern w:val="0"/>
          <w:position w:val="2"/>
          <w:sz w:val="20"/>
          <w:szCs w:val="20"/>
          <w:vertAlign w:val="superscript"/>
        </w:rPr>
        <w:footnoteReference w:id="63"/>
      </w:r>
      <w:r w:rsidRPr="00F57783">
        <w:rPr>
          <w:rFonts w:ascii="Adobe Caslon Pro" w:hAnsi="Adobe Caslon Pro" w:cs="Adobe Caslon Pro"/>
          <w:color w:val="000000"/>
          <w:kern w:val="0"/>
          <w:sz w:val="23"/>
          <w:szCs w:val="23"/>
        </w:rPr>
        <w:t xml:space="preserve"> It is conceivable that a large part or even all of the legal code existing in a given society can be “deduced” in this fashion and then these rules applied like precedents to actual controversies as they arise. As a libertarian (</w:t>
      </w:r>
      <w:proofErr w:type="gramStart"/>
      <w:r w:rsidRPr="00F57783">
        <w:rPr>
          <w:rFonts w:ascii="Adobe Caslon Pro" w:hAnsi="Adobe Caslon Pro" w:cs="Adobe Caslon Pro"/>
          <w:color w:val="000000"/>
          <w:kern w:val="0"/>
          <w:sz w:val="23"/>
          <w:szCs w:val="23"/>
        </w:rPr>
        <w:t>and,</w:t>
      </w:r>
      <w:proofErr w:type="gramEnd"/>
      <w:r w:rsidRPr="00F57783">
        <w:rPr>
          <w:rFonts w:ascii="Adobe Caslon Pro" w:hAnsi="Adobe Caslon Pro" w:cs="Adobe Caslon Pro"/>
          <w:color w:val="000000"/>
          <w:kern w:val="0"/>
          <w:sz w:val="23"/>
          <w:szCs w:val="23"/>
        </w:rPr>
        <w:t xml:space="preserve"> I confess, a lawyer), I must say that I believe I would be more comfortable living under </w:t>
      </w:r>
      <w:r w:rsidRPr="00F57783">
        <w:rPr>
          <w:rFonts w:ascii="Adobe Caslon Pro" w:hAnsi="Adobe Caslon Pro" w:cs="Adobe Caslon Pro"/>
          <w:color w:val="000000"/>
          <w:kern w:val="0"/>
          <w:sz w:val="23"/>
          <w:szCs w:val="23"/>
        </w:rPr>
        <w:lastRenderedPageBreak/>
        <w:t>a set of concrete rules deduced by libertarian philosophers than the (perhaps more concrete) set of rules developed under the actual common law, although, as noted, there are limits to armchair theorizing.</w:t>
      </w:r>
    </w:p>
    <w:p w14:paraId="48948F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Still, Barnett’s argument in favor of a common-law system makes sense, even to libertarians who favor a deductive approach to rights.</w:t>
      </w:r>
      <w:r w:rsidRPr="00F57783">
        <w:rPr>
          <w:rFonts w:ascii="Adobe Caslon Pro" w:hAnsi="Adobe Caslon Pro" w:cs="Adobe Caslon Pro"/>
          <w:color w:val="000000"/>
          <w:kern w:val="0"/>
          <w:position w:val="2"/>
          <w:sz w:val="20"/>
          <w:szCs w:val="20"/>
          <w:vertAlign w:val="superscript"/>
        </w:rPr>
        <w:footnoteReference w:id="64"/>
      </w:r>
      <w:r w:rsidRPr="00F57783">
        <w:rPr>
          <w:rFonts w:ascii="Adobe Caslon Pro" w:hAnsi="Adobe Caslon Pro" w:cs="Adobe Caslon Pro"/>
          <w:color w:val="000000"/>
          <w:kern w:val="0"/>
          <w:sz w:val="23"/>
          <w:szCs w:val="23"/>
        </w:rPr>
        <w:t xml:space="preserve"> Legal rules must be concrete in the sense that the rules must </w:t>
      </w:r>
      <w:proofErr w:type="gramStart"/>
      <w:r w:rsidRPr="00F57783">
        <w:rPr>
          <w:rFonts w:ascii="Adobe Caslon Pro" w:hAnsi="Adobe Caslon Pro" w:cs="Adobe Caslon Pro"/>
          <w:color w:val="000000"/>
          <w:kern w:val="0"/>
          <w:sz w:val="23"/>
          <w:szCs w:val="23"/>
        </w:rPr>
        <w:t>take into account</w:t>
      </w:r>
      <w:proofErr w:type="gramEnd"/>
      <w:r w:rsidRPr="00F57783">
        <w:rPr>
          <w:rFonts w:ascii="Adobe Caslon Pro" w:hAnsi="Adobe Caslon Pro" w:cs="Adobe Caslon Pro"/>
          <w:color w:val="000000"/>
          <w:kern w:val="0"/>
          <w:sz w:val="23"/>
          <w:szCs w:val="23"/>
        </w:rPr>
        <w:t xml:space="preserve"> the entire relevant factual context. Since there are an infinite number of factual situations that could exist in interactions between individuals, a process which focuses on actual cases or controversies is likely to produce the most “interesting” or useful rules.</w:t>
      </w:r>
      <w:r w:rsidRPr="00F57783">
        <w:rPr>
          <w:rFonts w:ascii="Adobe Caslon Pro" w:hAnsi="Adobe Caslon Pro" w:cs="Adobe Caslon Pro"/>
          <w:color w:val="000000"/>
          <w:kern w:val="0"/>
          <w:position w:val="2"/>
          <w:sz w:val="20"/>
          <w:szCs w:val="20"/>
          <w:vertAlign w:val="superscript"/>
        </w:rPr>
        <w:footnoteReference w:id="65"/>
      </w:r>
      <w:r w:rsidRPr="00F57783">
        <w:rPr>
          <w:rFonts w:ascii="Adobe Caslon Pro" w:hAnsi="Adobe Caslon Pro" w:cs="Adobe Caslon Pro"/>
          <w:color w:val="000000"/>
          <w:kern w:val="0"/>
          <w:sz w:val="23"/>
          <w:szCs w:val="23"/>
        </w:rPr>
        <w:t xml:space="preserve"> It probably makes little sense devoting scarce time and resources to developing legal precepts for imaginary or unrealistic scenarios. If nothing else, a common-law </w:t>
      </w:r>
      <w:proofErr w:type="gramStart"/>
      <w:r w:rsidRPr="00F57783">
        <w:rPr>
          <w:rFonts w:ascii="Adobe Caslon Pro" w:hAnsi="Adobe Caslon Pro" w:cs="Adobe Caslon Pro"/>
          <w:color w:val="000000"/>
          <w:kern w:val="0"/>
          <w:sz w:val="23"/>
          <w:szCs w:val="23"/>
        </w:rPr>
        <w:t>type</w:t>
      </w:r>
      <w:proofErr w:type="gramEnd"/>
      <w:r w:rsidRPr="00F57783">
        <w:rPr>
          <w:rFonts w:ascii="Adobe Caslon Pro" w:hAnsi="Adobe Caslon Pro" w:cs="Adobe Caslon Pro"/>
          <w:color w:val="000000"/>
          <w:kern w:val="0"/>
          <w:sz w:val="23"/>
          <w:szCs w:val="23"/>
        </w:rPr>
        <w:t xml:space="preserve"> system that develops and refines legal precepts as new cases arise serves as a sort of filter that selects which disputes (i.e., real, </w:t>
      </w:r>
      <w:proofErr w:type="gramStart"/>
      <w:r w:rsidRPr="00F57783">
        <w:rPr>
          <w:rFonts w:ascii="Adobe Caslon Pro" w:hAnsi="Adobe Caslon Pro" w:cs="Adobe Caslon Pro"/>
          <w:color w:val="000000"/>
          <w:kern w:val="0"/>
          <w:sz w:val="23"/>
          <w:szCs w:val="23"/>
        </w:rPr>
        <w:t>commonly-encountered</w:t>
      </w:r>
      <w:proofErr w:type="gramEnd"/>
      <w:r w:rsidRPr="00F57783">
        <w:rPr>
          <w:rFonts w:ascii="Adobe Caslon Pro" w:hAnsi="Adobe Caslon Pro" w:cs="Adobe Caslon Pro"/>
          <w:color w:val="000000"/>
          <w:kern w:val="0"/>
          <w:sz w:val="23"/>
          <w:szCs w:val="23"/>
        </w:rPr>
        <w:t xml:space="preserve"> ones) to devote attention to.</w:t>
      </w:r>
    </w:p>
    <w:p w14:paraId="06595372"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1"/>
          <w:kern w:val="0"/>
          <w:sz w:val="23"/>
          <w:szCs w:val="23"/>
        </w:rPr>
        <w:t>Barnett thus makes a convincing case that, in a decentralized legal</w:t>
      </w:r>
      <w:r w:rsidRPr="00F57783">
        <w:rPr>
          <w:rFonts w:ascii="Adobe Caslon Pro" w:hAnsi="Adobe Caslon Pro" w:cs="Adobe Caslon Pro"/>
          <w:color w:val="000000"/>
          <w:kern w:val="0"/>
          <w:sz w:val="23"/>
          <w:szCs w:val="23"/>
        </w:rPr>
        <w:t xml:space="preserve"> system such as the English common law (or the early Roman law, the Law Merchant, and even modern arbitral systems)—especially one in which judges or arbitrators attempt to apply fundamental notions of justice to concrete situations—it is reasonable to expect a body of concrete legal concepts and precepts to develop which are more or less compatible with fundamental notions of justice.</w:t>
      </w:r>
      <w:r w:rsidRPr="00F57783">
        <w:rPr>
          <w:rFonts w:ascii="Adobe Caslon Pro" w:hAnsi="Adobe Caslon Pro" w:cs="Adobe Caslon Pro"/>
          <w:color w:val="000000"/>
          <w:kern w:val="0"/>
          <w:position w:val="2"/>
          <w:sz w:val="20"/>
          <w:szCs w:val="20"/>
          <w:vertAlign w:val="superscript"/>
        </w:rPr>
        <w:footnoteReference w:id="66"/>
      </w:r>
      <w:r w:rsidRPr="00F57783">
        <w:rPr>
          <w:rFonts w:ascii="Adobe Caslon Pro" w:hAnsi="Adobe Caslon Pro" w:cs="Adobe Caslon Pro"/>
          <w:color w:val="000000"/>
          <w:kern w:val="0"/>
          <w:sz w:val="23"/>
          <w:szCs w:val="23"/>
        </w:rPr>
        <w:t xml:space="preserve"> </w:t>
      </w:r>
    </w:p>
    <w:p w14:paraId="2BE2DD3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F57783">
        <w:rPr>
          <w:rFonts w:ascii="Adobe Caslon Pro" w:hAnsi="Adobe Caslon Pro" w:cs="Adobe Caslon Pro"/>
          <w:color w:val="000000"/>
          <w:kern w:val="0"/>
          <w:sz w:val="23"/>
          <w:szCs w:val="23"/>
        </w:rPr>
        <w:t>If and when</w:t>
      </w:r>
      <w:proofErr w:type="gramEnd"/>
      <w:r w:rsidRPr="00F57783">
        <w:rPr>
          <w:rFonts w:ascii="Adobe Caslon Pro" w:hAnsi="Adobe Caslon Pro" w:cs="Adobe Caslon Pro"/>
          <w:color w:val="000000"/>
          <w:kern w:val="0"/>
          <w:sz w:val="23"/>
          <w:szCs w:val="23"/>
        </w:rPr>
        <w:t xml:space="preserve"> unjust legal precepts do arise, they are not necessarily permanent, because a common-law process allows them to be modified or replaced when this becomes apparent. However, unless </w:t>
      </w:r>
      <w:proofErr w:type="gramStart"/>
      <w:r w:rsidRPr="00F57783">
        <w:rPr>
          <w:rFonts w:ascii="Adobe Caslon Pro" w:hAnsi="Adobe Caslon Pro" w:cs="Adobe Caslon Pro"/>
          <w:color w:val="000000"/>
          <w:kern w:val="0"/>
          <w:sz w:val="23"/>
          <w:szCs w:val="23"/>
        </w:rPr>
        <w:t>it is clear that a</w:t>
      </w:r>
      <w:proofErr w:type="gramEnd"/>
      <w:r w:rsidRPr="00F57783">
        <w:rPr>
          <w:rFonts w:ascii="Adobe Caslon Pro" w:hAnsi="Adobe Caslon Pro" w:cs="Adobe Caslon Pro"/>
          <w:color w:val="000000"/>
          <w:kern w:val="0"/>
          <w:sz w:val="23"/>
          <w:szCs w:val="23"/>
        </w:rPr>
        <w:t xml:space="preserve"> given legal precept is inconsistent with justice, then there should be reluctance to jettison established legal rules or precedents. This thus gives rise to the legal doctrine of </w:t>
      </w:r>
      <w:r w:rsidRPr="00F57783">
        <w:rPr>
          <w:rFonts w:ascii="Adobe Caslon Pro" w:hAnsi="Adobe Caslon Pro" w:cs="Adobe Caslon Pro"/>
          <w:i/>
          <w:iCs/>
          <w:color w:val="000000"/>
          <w:kern w:val="0"/>
          <w:sz w:val="23"/>
          <w:szCs w:val="23"/>
        </w:rPr>
        <w:t>stare decisis</w:t>
      </w:r>
      <w:r w:rsidRPr="00F57783">
        <w:rPr>
          <w:rFonts w:ascii="Adobe Caslon Pro" w:hAnsi="Adobe Caslon Pro" w:cs="Adobe Caslon Pro"/>
          <w:color w:val="000000"/>
          <w:kern w:val="0"/>
          <w:sz w:val="23"/>
          <w:szCs w:val="23"/>
        </w:rPr>
        <w:t xml:space="preserve"> (or </w:t>
      </w:r>
      <w:r w:rsidRPr="00F57783">
        <w:rPr>
          <w:rFonts w:ascii="Adobe Caslon Pro" w:hAnsi="Adobe Caslon Pro" w:cs="Adobe Caslon Pro"/>
          <w:i/>
          <w:iCs/>
          <w:color w:val="000000"/>
          <w:kern w:val="0"/>
          <w:sz w:val="23"/>
          <w:szCs w:val="23"/>
        </w:rPr>
        <w:t xml:space="preserve">jurisprudence constante </w:t>
      </w:r>
      <w:r w:rsidRPr="00F57783">
        <w:rPr>
          <w:rFonts w:ascii="Adobe Caslon Pro" w:hAnsi="Adobe Caslon Pro" w:cs="Adobe Caslon Pro"/>
          <w:color w:val="000000"/>
          <w:kern w:val="0"/>
          <w:sz w:val="23"/>
          <w:szCs w:val="23"/>
        </w:rPr>
        <w:t>in continental or civil-law systems).</w:t>
      </w:r>
      <w:r w:rsidRPr="00F57783">
        <w:rPr>
          <w:rFonts w:ascii="Adobe Caslon Pro" w:hAnsi="Adobe Caslon Pro" w:cs="Adobe Caslon Pro"/>
          <w:color w:val="000000"/>
          <w:kern w:val="0"/>
          <w:position w:val="2"/>
          <w:sz w:val="20"/>
          <w:szCs w:val="20"/>
          <w:vertAlign w:val="superscript"/>
        </w:rPr>
        <w:footnoteReference w:id="67"/>
      </w:r>
      <w:r w:rsidRPr="00F57783">
        <w:rPr>
          <w:rFonts w:ascii="Adobe Caslon Pro" w:hAnsi="Adobe Caslon Pro" w:cs="Adobe Caslon Pro"/>
          <w:color w:val="000000"/>
          <w:kern w:val="0"/>
          <w:sz w:val="23"/>
          <w:szCs w:val="23"/>
        </w:rPr>
        <w:t xml:space="preserve"> </w:t>
      </w:r>
    </w:p>
    <w:p w14:paraId="394E0FB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This leads Barnett to make the provocative (for libertarians) argument that the “legal rights generated by a sound legal process may even be entitled to </w:t>
      </w:r>
      <w:r w:rsidRPr="00F57783">
        <w:rPr>
          <w:rFonts w:ascii="Adobe Caslon Pro" w:hAnsi="Adobe Caslon Pro" w:cs="Adobe Caslon Pro"/>
          <w:i/>
          <w:iCs/>
          <w:color w:val="000000"/>
          <w:spacing w:val="1"/>
          <w:kern w:val="0"/>
          <w:sz w:val="23"/>
          <w:szCs w:val="23"/>
        </w:rPr>
        <w:t>presumptive legitimacy</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68"/>
      </w:r>
      <w:r w:rsidRPr="00F57783">
        <w:rPr>
          <w:rFonts w:ascii="Adobe Caslon Pro" w:hAnsi="Adobe Caslon Pro" w:cs="Adobe Caslon Pro"/>
          <w:color w:val="000000"/>
          <w:spacing w:val="1"/>
          <w:kern w:val="0"/>
          <w:sz w:val="23"/>
          <w:szCs w:val="23"/>
        </w:rPr>
        <w:t xml:space="preserve"> and thus can even assist in determining the content of our background rights. We can always subject concrete legal precepts developed by courts to the scrutiny of the more abstract principles of justice and natural rights. This can help identify legal precepts “that are … inconsistent with either justice or the rule of law or both.”</w:t>
      </w:r>
      <w:r w:rsidRPr="00F57783">
        <w:rPr>
          <w:rFonts w:ascii="Adobe Caslon Pro" w:hAnsi="Adobe Caslon Pro" w:cs="Adobe Caslon Pro"/>
          <w:color w:val="000000"/>
          <w:spacing w:val="1"/>
          <w:kern w:val="0"/>
          <w:position w:val="2"/>
          <w:sz w:val="20"/>
          <w:szCs w:val="20"/>
          <w:vertAlign w:val="superscript"/>
        </w:rPr>
        <w:footnoteReference w:id="69"/>
      </w:r>
      <w:r w:rsidRPr="00F57783">
        <w:rPr>
          <w:rFonts w:ascii="Adobe Caslon Pro" w:hAnsi="Adobe Caslon Pro" w:cs="Adobe Caslon Pro"/>
          <w:color w:val="000000"/>
          <w:spacing w:val="1"/>
          <w:kern w:val="0"/>
          <w:sz w:val="23"/>
          <w:szCs w:val="23"/>
        </w:rPr>
        <w:t xml:space="preserve"> </w:t>
      </w:r>
    </w:p>
    <w:p w14:paraId="02BD3C1E" w14:textId="2E9AE368"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One question that bears exploring in this regard is exactly </w:t>
      </w:r>
      <w:r w:rsidRPr="00F57783">
        <w:rPr>
          <w:rFonts w:ascii="Adobe Caslon Pro" w:hAnsi="Adobe Caslon Pro" w:cs="Adobe Caslon Pro"/>
          <w:i/>
          <w:iCs/>
          <w:color w:val="000000"/>
          <w:spacing w:val="2"/>
          <w:kern w:val="0"/>
          <w:sz w:val="23"/>
          <w:szCs w:val="23"/>
        </w:rPr>
        <w:t xml:space="preserve">how libertarian </w:t>
      </w:r>
      <w:r w:rsidRPr="00F57783">
        <w:rPr>
          <w:rFonts w:ascii="Adobe Caslon Pro" w:hAnsi="Adobe Caslon Pro" w:cs="Adobe Caslon Pro"/>
          <w:color w:val="000000"/>
          <w:spacing w:val="2"/>
          <w:kern w:val="0"/>
          <w:sz w:val="23"/>
          <w:szCs w:val="23"/>
        </w:rPr>
        <w:t xml:space="preserve">are the abstract principles of justice that have been followed throughout the ages by judges and jurists of the common law, Roman law, and Law Merchant? In other words, just how libertarian are the legal precepts </w:t>
      </w:r>
      <w:proofErr w:type="gramStart"/>
      <w:r w:rsidRPr="00F57783">
        <w:rPr>
          <w:rFonts w:ascii="Adobe Caslon Pro" w:hAnsi="Adobe Caslon Pro" w:cs="Adobe Caslon Pro"/>
          <w:color w:val="000000"/>
          <w:spacing w:val="2"/>
          <w:kern w:val="0"/>
          <w:sz w:val="23"/>
          <w:szCs w:val="23"/>
        </w:rPr>
        <w:t>actually developed</w:t>
      </w:r>
      <w:proofErr w:type="gramEnd"/>
      <w:r w:rsidRPr="00F57783">
        <w:rPr>
          <w:rFonts w:ascii="Adobe Caslon Pro" w:hAnsi="Adobe Caslon Pro" w:cs="Adobe Caslon Pro"/>
          <w:color w:val="000000"/>
          <w:spacing w:val="2"/>
          <w:kern w:val="0"/>
          <w:sz w:val="23"/>
          <w:szCs w:val="23"/>
        </w:rPr>
        <w:t xml:space="preserve"> historically, and just how strong is the presumption of legitimacy which is to be accorded to these extant bodies of law? Which concepts of the common law are illiberal enough, when compared to Barnett’s </w:t>
      </w:r>
      <w:proofErr w:type="gramStart"/>
      <w:r w:rsidRPr="00F57783">
        <w:rPr>
          <w:rFonts w:ascii="Adobe Caslon Pro" w:hAnsi="Adobe Caslon Pro" w:cs="Adobe Caslon Pro"/>
          <w:color w:val="000000"/>
          <w:spacing w:val="2"/>
          <w:kern w:val="0"/>
          <w:sz w:val="23"/>
          <w:szCs w:val="23"/>
        </w:rPr>
        <w:t>carefully-developed</w:t>
      </w:r>
      <w:proofErr w:type="gramEnd"/>
      <w:r w:rsidRPr="00F57783">
        <w:rPr>
          <w:rFonts w:ascii="Adobe Caslon Pro" w:hAnsi="Adobe Caslon Pro" w:cs="Adobe Caslon Pro"/>
          <w:color w:val="000000"/>
          <w:spacing w:val="2"/>
          <w:kern w:val="0"/>
          <w:sz w:val="23"/>
          <w:szCs w:val="23"/>
        </w:rPr>
        <w:t xml:space="preserve"> abstract principles of justice, to overcome the presumption of legitimacy? And how did the common law happen to employ </w:t>
      </w:r>
      <w:proofErr w:type="gramStart"/>
      <w:r w:rsidRPr="00F57783">
        <w:rPr>
          <w:rFonts w:ascii="Adobe Caslon Pro" w:hAnsi="Adobe Caslon Pro" w:cs="Adobe Caslon Pro"/>
          <w:color w:val="000000"/>
          <w:spacing w:val="2"/>
          <w:kern w:val="0"/>
          <w:sz w:val="23"/>
          <w:szCs w:val="23"/>
        </w:rPr>
        <w:t>more or less correct</w:t>
      </w:r>
      <w:proofErr w:type="gramEnd"/>
      <w:r w:rsidRPr="00F57783">
        <w:rPr>
          <w:rFonts w:ascii="Adobe Caslon Pro" w:hAnsi="Adobe Caslon Pro" w:cs="Adobe Caslon Pro"/>
          <w:color w:val="000000"/>
          <w:spacing w:val="2"/>
          <w:kern w:val="0"/>
          <w:sz w:val="23"/>
          <w:szCs w:val="23"/>
        </w:rPr>
        <w:t xml:space="preserve"> abstract principles of justice even before modern libertarian theory? Are these principles intuitive? Was it luck? Natural selection? Barnett does not answer these </w:t>
      </w:r>
      <w:proofErr w:type="gramStart"/>
      <w:r w:rsidRPr="00F57783">
        <w:rPr>
          <w:rFonts w:ascii="Adobe Caslon Pro" w:hAnsi="Adobe Caslon Pro" w:cs="Adobe Caslon Pro"/>
          <w:color w:val="000000"/>
          <w:spacing w:val="2"/>
          <w:kern w:val="0"/>
          <w:sz w:val="23"/>
          <w:szCs w:val="23"/>
        </w:rPr>
        <w:t>questions, but</w:t>
      </w:r>
      <w:proofErr w:type="gramEnd"/>
      <w:r w:rsidRPr="00F57783">
        <w:rPr>
          <w:rFonts w:ascii="Adobe Caslon Pro" w:hAnsi="Adobe Caslon Pro" w:cs="Adobe Caslon Pro"/>
          <w:color w:val="000000"/>
          <w:spacing w:val="2"/>
          <w:kern w:val="0"/>
          <w:sz w:val="23"/>
          <w:szCs w:val="23"/>
        </w:rPr>
        <w:t xml:space="preserve"> cannot be criticized for not doing everything.</w:t>
      </w:r>
      <w:r w:rsidRPr="00F57783">
        <w:rPr>
          <w:rFonts w:ascii="Adobe Caslon Pro" w:hAnsi="Adobe Caslon Pro" w:cs="Adobe Caslon Pro"/>
          <w:color w:val="000000"/>
          <w:spacing w:val="2"/>
          <w:kern w:val="0"/>
          <w:position w:val="2"/>
          <w:sz w:val="20"/>
          <w:szCs w:val="20"/>
          <w:vertAlign w:val="superscript"/>
        </w:rPr>
        <w:footnoteReference w:id="70"/>
      </w:r>
      <w:r w:rsidRPr="00F57783">
        <w:rPr>
          <w:rFonts w:ascii="Adobe Caslon Pro" w:hAnsi="Adobe Caslon Pro" w:cs="Adobe Caslon Pro"/>
          <w:color w:val="000000"/>
          <w:spacing w:val="2"/>
          <w:kern w:val="0"/>
          <w:sz w:val="23"/>
          <w:szCs w:val="23"/>
        </w:rPr>
        <w:t xml:space="preserve"> Libertarian law students and scholars looking for topics to research, pay heed!</w:t>
      </w:r>
    </w:p>
    <w:p w14:paraId="30B80891"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lastRenderedPageBreak/>
        <w:t>PROBLEMS OF INTEREST AND POWER</w:t>
      </w:r>
    </w:p>
    <w:p w14:paraId="1F2D68F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After discussing the problems of knowledge (better characterized as conflict-avoidance, as noted above), Barnett turns to problems of </w:t>
      </w:r>
      <w:r w:rsidRPr="00F57783">
        <w:rPr>
          <w:rFonts w:ascii="Adobe Caslon Pro" w:hAnsi="Adobe Caslon Pro" w:cs="Adobe Caslon Pro"/>
          <w:i/>
          <w:iCs/>
          <w:color w:val="000000"/>
          <w:spacing w:val="1"/>
          <w:kern w:val="0"/>
          <w:sz w:val="23"/>
          <w:szCs w:val="23"/>
        </w:rPr>
        <w:t>interest</w:t>
      </w:r>
      <w:r w:rsidRPr="00F57783">
        <w:rPr>
          <w:rFonts w:ascii="Adobe Caslon Pro" w:hAnsi="Adobe Caslon Pro" w:cs="Adobe Caslon Pro"/>
          <w:color w:val="000000"/>
          <w:spacing w:val="1"/>
          <w:kern w:val="0"/>
          <w:sz w:val="23"/>
          <w:szCs w:val="23"/>
        </w:rPr>
        <w:t xml:space="preserve"> and </w:t>
      </w:r>
      <w:r w:rsidRPr="00F57783">
        <w:rPr>
          <w:rFonts w:ascii="Adobe Caslon Pro" w:hAnsi="Adobe Caslon Pro" w:cs="Adobe Caslon Pro"/>
          <w:i/>
          <w:iCs/>
          <w:color w:val="000000"/>
          <w:spacing w:val="1"/>
          <w:kern w:val="0"/>
          <w:sz w:val="23"/>
          <w:szCs w:val="23"/>
        </w:rPr>
        <w:t>power</w:t>
      </w:r>
      <w:r w:rsidRPr="00F57783">
        <w:rPr>
          <w:rFonts w:ascii="Adobe Caslon Pro" w:hAnsi="Adobe Caslon Pro" w:cs="Adobe Caslon Pro"/>
          <w:color w:val="000000"/>
          <w:spacing w:val="1"/>
          <w:kern w:val="0"/>
          <w:sz w:val="23"/>
          <w:szCs w:val="23"/>
        </w:rPr>
        <w:t xml:space="preserve">. The problems of interest concern how individuals balance questions of incentive, compliance, and partiality in access to resources. The problems of power are the possibility that there will be error and abuse in applying or enforcing legal precepts. Barnett elaborates on these </w:t>
      </w:r>
      <w:proofErr w:type="gramStart"/>
      <w:r w:rsidRPr="00F57783">
        <w:rPr>
          <w:rFonts w:ascii="Adobe Caslon Pro" w:hAnsi="Adobe Caslon Pro" w:cs="Adobe Caslon Pro"/>
          <w:color w:val="000000"/>
          <w:spacing w:val="1"/>
          <w:kern w:val="0"/>
          <w:sz w:val="23"/>
          <w:szCs w:val="23"/>
        </w:rPr>
        <w:t>challenges, and</w:t>
      </w:r>
      <w:proofErr w:type="gramEnd"/>
      <w:r w:rsidRPr="00F57783">
        <w:rPr>
          <w:rFonts w:ascii="Adobe Caslon Pro" w:hAnsi="Adobe Caslon Pro" w:cs="Adobe Caslon Pro"/>
          <w:color w:val="000000"/>
          <w:spacing w:val="1"/>
          <w:kern w:val="0"/>
          <w:sz w:val="23"/>
          <w:szCs w:val="23"/>
        </w:rPr>
        <w:t xml:space="preserve"> shows how each of them is addressed by the libertarian conception of justice and the rule of law.</w:t>
      </w:r>
    </w:p>
    <w:p w14:paraId="2C207E62"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Most of Barnett’s arguments concerning interest and power are more straightforward than those regarding knowledge in Part 1, even where Barnett tries to support his arguments by referring to various knowledge-related aspects of the issue at hand. Barnett’s discussion of the “problem of partiality,” however (the first problem of interest), seems overly muddled due to the preoccupation with knowledge. Barnett claims that there is a “partiality problem” which “arises from the fact that people tend to make judgments that are partial to their own interests or the interests of those who are close to them at the expense of others.”</w:t>
      </w:r>
      <w:r w:rsidRPr="00F57783">
        <w:rPr>
          <w:rFonts w:ascii="Adobe Caslon Pro" w:hAnsi="Adobe Caslon Pro" w:cs="Adobe Caslon Pro"/>
          <w:color w:val="000000"/>
          <w:spacing w:val="-1"/>
          <w:kern w:val="0"/>
          <w:position w:val="2"/>
          <w:sz w:val="20"/>
          <w:szCs w:val="20"/>
          <w:vertAlign w:val="superscript"/>
        </w:rPr>
        <w:footnoteReference w:id="71"/>
      </w:r>
      <w:r w:rsidRPr="00F57783">
        <w:rPr>
          <w:rFonts w:ascii="Adobe Caslon Pro" w:hAnsi="Adobe Caslon Pro" w:cs="Adobe Caslon Pro"/>
          <w:color w:val="000000"/>
          <w:spacing w:val="-1"/>
          <w:kern w:val="0"/>
          <w:sz w:val="23"/>
          <w:szCs w:val="23"/>
        </w:rPr>
        <w:t xml:space="preserve"> This partiality “leads to a tendency to favor </w:t>
      </w:r>
      <w:proofErr w:type="spellStart"/>
      <w:proofErr w:type="gramStart"/>
      <w:r w:rsidRPr="00F57783">
        <w:rPr>
          <w:rFonts w:ascii="Adobe Caslon Pro" w:hAnsi="Adobe Caslon Pro" w:cs="Adobe Caslon Pro"/>
          <w:color w:val="000000"/>
          <w:spacing w:val="-1"/>
          <w:kern w:val="0"/>
          <w:sz w:val="23"/>
          <w:szCs w:val="23"/>
        </w:rPr>
        <w:t>ones</w:t>
      </w:r>
      <w:proofErr w:type="spellEnd"/>
      <w:proofErr w:type="gramEnd"/>
      <w:r w:rsidRPr="00F57783">
        <w:rPr>
          <w:rFonts w:ascii="Adobe Caslon Pro" w:hAnsi="Adobe Caslon Pro" w:cs="Adobe Caslon Pro"/>
          <w:color w:val="000000"/>
          <w:spacing w:val="-1"/>
          <w:kern w:val="0"/>
          <w:sz w:val="23"/>
          <w:szCs w:val="23"/>
        </w:rPr>
        <w:t xml:space="preserve"> own interest”; partiality “is judgment affected by interest.” Maybe I am slow, but I cannot see what </w:t>
      </w:r>
      <w:proofErr w:type="gramStart"/>
      <w:r w:rsidRPr="00F57783">
        <w:rPr>
          <w:rFonts w:ascii="Adobe Caslon Pro" w:hAnsi="Adobe Caslon Pro" w:cs="Adobe Caslon Pro"/>
          <w:color w:val="000000"/>
          <w:spacing w:val="-1"/>
          <w:kern w:val="0"/>
          <w:sz w:val="23"/>
          <w:szCs w:val="23"/>
        </w:rPr>
        <w:t>is the alleged problem here</w:t>
      </w:r>
      <w:proofErr w:type="gramEnd"/>
      <w:r w:rsidRPr="00F57783">
        <w:rPr>
          <w:rFonts w:ascii="Adobe Caslon Pro" w:hAnsi="Adobe Caslon Pro" w:cs="Adobe Caslon Pro"/>
          <w:color w:val="000000"/>
          <w:spacing w:val="-1"/>
          <w:kern w:val="0"/>
          <w:sz w:val="23"/>
          <w:szCs w:val="23"/>
        </w:rPr>
        <w:t xml:space="preserve">. This seems to be nothing more than the unavoidable fact of self-interest. </w:t>
      </w:r>
      <w:proofErr w:type="gramStart"/>
      <w:r w:rsidRPr="00F57783">
        <w:rPr>
          <w:rFonts w:ascii="Adobe Caslon Pro" w:hAnsi="Adobe Caslon Pro" w:cs="Adobe Caslon Pro"/>
          <w:color w:val="000000"/>
          <w:spacing w:val="-1"/>
          <w:kern w:val="0"/>
          <w:sz w:val="23"/>
          <w:szCs w:val="23"/>
        </w:rPr>
        <w:t>Of course</w:t>
      </w:r>
      <w:proofErr w:type="gramEnd"/>
      <w:r w:rsidRPr="00F57783">
        <w:rPr>
          <w:rFonts w:ascii="Adobe Caslon Pro" w:hAnsi="Adobe Caslon Pro" w:cs="Adobe Caslon Pro"/>
          <w:color w:val="000000"/>
          <w:spacing w:val="-1"/>
          <w:kern w:val="0"/>
          <w:sz w:val="23"/>
          <w:szCs w:val="23"/>
        </w:rPr>
        <w:t xml:space="preserve"> people are “partial” to themselves. What is wrong with this? I see no need for people to take “into account the partial interests of others.”</w:t>
      </w:r>
      <w:r w:rsidRPr="00F57783">
        <w:rPr>
          <w:rFonts w:ascii="Adobe Caslon Pro" w:hAnsi="Adobe Caslon Pro" w:cs="Adobe Caslon Pro"/>
          <w:color w:val="000000"/>
          <w:spacing w:val="-1"/>
          <w:kern w:val="0"/>
          <w:position w:val="2"/>
          <w:sz w:val="20"/>
          <w:szCs w:val="20"/>
          <w:vertAlign w:val="superscript"/>
        </w:rPr>
        <w:footnoteReference w:id="72"/>
      </w:r>
      <w:r w:rsidRPr="00F57783">
        <w:rPr>
          <w:rFonts w:ascii="Adobe Caslon Pro" w:hAnsi="Adobe Caslon Pro" w:cs="Adobe Caslon Pro"/>
          <w:color w:val="000000"/>
          <w:spacing w:val="-1"/>
          <w:kern w:val="0"/>
          <w:sz w:val="23"/>
          <w:szCs w:val="23"/>
        </w:rPr>
        <w:t xml:space="preserve"> So long as others’ property rights are respected, it seems to me that one ought to be able to be as “partial” as one likes without others complaining about it.</w:t>
      </w:r>
    </w:p>
    <w:p w14:paraId="759D4758" w14:textId="0712E5E0"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Barnett’s discussion of the other problems of interest and the problems of power, though, are much more fruitful and less tainted by the occasional and vain attempt to link it to the Hayekian knowledge paradigm. For example, it is certainly true that the incentives which are provided under capitalism are very useful and are missing under socialism.</w:t>
      </w:r>
      <w:r w:rsidRPr="00F57783">
        <w:rPr>
          <w:rFonts w:ascii="Adobe Caslon Pro" w:hAnsi="Adobe Caslon Pro" w:cs="Adobe Caslon Pro"/>
          <w:color w:val="000000"/>
          <w:spacing w:val="1"/>
          <w:kern w:val="0"/>
          <w:position w:val="2"/>
          <w:sz w:val="20"/>
          <w:szCs w:val="20"/>
          <w:vertAlign w:val="superscript"/>
        </w:rPr>
        <w:footnoteReference w:id="73"/>
      </w:r>
      <w:r w:rsidRPr="00F57783">
        <w:rPr>
          <w:rFonts w:ascii="Adobe Caslon Pro" w:hAnsi="Adobe Caslon Pro" w:cs="Adobe Caslon Pro"/>
          <w:color w:val="000000"/>
          <w:spacing w:val="1"/>
          <w:kern w:val="0"/>
          <w:sz w:val="23"/>
          <w:szCs w:val="23"/>
        </w:rPr>
        <w:t xml:space="preserve"> And there is indeed a need to ensure </w:t>
      </w:r>
      <w:r w:rsidRPr="00F57783">
        <w:rPr>
          <w:rFonts w:ascii="Adobe Caslon Pro" w:hAnsi="Adobe Caslon Pro" w:cs="Adobe Caslon Pro"/>
          <w:i/>
          <w:iCs/>
          <w:color w:val="000000"/>
          <w:spacing w:val="1"/>
          <w:kern w:val="0"/>
          <w:sz w:val="23"/>
          <w:szCs w:val="23"/>
        </w:rPr>
        <w:t>compliance</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1"/>
          <w:kern w:val="0"/>
          <w:position w:val="2"/>
          <w:sz w:val="20"/>
          <w:szCs w:val="20"/>
          <w:vertAlign w:val="superscript"/>
        </w:rPr>
        <w:footnoteReference w:id="74"/>
      </w:r>
      <w:r w:rsidRPr="00F57783">
        <w:rPr>
          <w:rFonts w:ascii="Adobe Caslon Pro" w:hAnsi="Adobe Caslon Pro" w:cs="Adobe Caslon Pro"/>
          <w:color w:val="000000"/>
          <w:spacing w:val="1"/>
          <w:kern w:val="0"/>
          <w:sz w:val="23"/>
          <w:szCs w:val="23"/>
        </w:rPr>
        <w:t xml:space="preserve"> with private-property rules, e.g., by using force for self-defense, restitution, and punishment.</w:t>
      </w:r>
      <w:r w:rsidRPr="00F57783">
        <w:rPr>
          <w:rFonts w:ascii="Adobe Caslon Pro" w:hAnsi="Adobe Caslon Pro" w:cs="Adobe Caslon Pro"/>
          <w:color w:val="000000"/>
          <w:spacing w:val="1"/>
          <w:kern w:val="0"/>
          <w:position w:val="2"/>
          <w:sz w:val="20"/>
          <w:szCs w:val="20"/>
          <w:vertAlign w:val="superscript"/>
        </w:rPr>
        <w:footnoteReference w:id="75"/>
      </w:r>
      <w:r w:rsidRPr="00F57783">
        <w:rPr>
          <w:rFonts w:ascii="Adobe Caslon Pro" w:hAnsi="Adobe Caslon Pro" w:cs="Adobe Caslon Pro"/>
          <w:color w:val="000000"/>
          <w:spacing w:val="1"/>
          <w:kern w:val="0"/>
          <w:sz w:val="23"/>
          <w:szCs w:val="23"/>
        </w:rPr>
        <w:t xml:space="preserve"> I see no strong reason to call these problems of “interest,” although the label seems harmless enough.</w:t>
      </w:r>
    </w:p>
    <w:p w14:paraId="2DC701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And (Part 3), there are indeed dangers involved in the use of power, such as the possibility of </w:t>
      </w:r>
      <w:r w:rsidRPr="00F57783">
        <w:rPr>
          <w:rFonts w:ascii="Adobe Caslon Pro" w:hAnsi="Adobe Caslon Pro" w:cs="Adobe Caslon Pro"/>
          <w:i/>
          <w:iCs/>
          <w:color w:val="000000"/>
          <w:spacing w:val="-1"/>
          <w:kern w:val="0"/>
          <w:sz w:val="23"/>
          <w:szCs w:val="23"/>
        </w:rPr>
        <w:t>error</w:t>
      </w:r>
      <w:r w:rsidRPr="00F57783">
        <w:rPr>
          <w:rFonts w:ascii="Adobe Caslon Pro" w:hAnsi="Adobe Caslon Pro" w:cs="Adobe Caslon Pro"/>
          <w:color w:val="000000"/>
          <w:spacing w:val="-1"/>
          <w:kern w:val="0"/>
          <w:sz w:val="23"/>
          <w:szCs w:val="23"/>
        </w:rPr>
        <w:t xml:space="preserve"> in enforcement and punishment</w:t>
      </w:r>
      <w:r w:rsidRPr="00F57783">
        <w:rPr>
          <w:rFonts w:ascii="Adobe Caslon Pro" w:hAnsi="Adobe Caslon Pro" w:cs="Adobe Caslon Pro"/>
          <w:color w:val="000000"/>
          <w:spacing w:val="-1"/>
          <w:kern w:val="0"/>
          <w:position w:val="2"/>
          <w:sz w:val="20"/>
          <w:szCs w:val="20"/>
          <w:vertAlign w:val="superscript"/>
        </w:rPr>
        <w:footnoteReference w:id="76"/>
      </w:r>
      <w:r w:rsidRPr="00F57783">
        <w:rPr>
          <w:rFonts w:ascii="Adobe Caslon Pro" w:hAnsi="Adobe Caslon Pro" w:cs="Adobe Caslon Pro"/>
          <w:color w:val="000000"/>
          <w:spacing w:val="-1"/>
          <w:kern w:val="0"/>
          <w:sz w:val="23"/>
          <w:szCs w:val="23"/>
        </w:rPr>
        <w:t xml:space="preserve"> and abuse of the power of law enforcement.</w:t>
      </w:r>
      <w:r w:rsidRPr="00F57783">
        <w:rPr>
          <w:rFonts w:ascii="Adobe Caslon Pro" w:hAnsi="Adobe Caslon Pro" w:cs="Adobe Caslon Pro"/>
          <w:color w:val="000000"/>
          <w:spacing w:val="-1"/>
          <w:kern w:val="0"/>
          <w:position w:val="2"/>
          <w:sz w:val="20"/>
          <w:szCs w:val="20"/>
          <w:vertAlign w:val="superscript"/>
        </w:rPr>
        <w:footnoteReference w:id="77"/>
      </w:r>
      <w:r w:rsidRPr="00F57783">
        <w:rPr>
          <w:rFonts w:ascii="Adobe Caslon Pro" w:hAnsi="Adobe Caslon Pro" w:cs="Adobe Caslon Pro"/>
          <w:color w:val="000000"/>
          <w:spacing w:val="-1"/>
          <w:kern w:val="0"/>
          <w:sz w:val="23"/>
          <w:szCs w:val="23"/>
        </w:rPr>
        <w:t xml:space="preserve"> Many of Barnett’s arguments here are very insightful and persuasive (some discussed below), although again, I find most of them to be so </w:t>
      </w:r>
      <w:r w:rsidRPr="00F57783">
        <w:rPr>
          <w:rFonts w:ascii="Adobe Caslon Pro" w:hAnsi="Adobe Caslon Pro" w:cs="Adobe Caslon Pro"/>
          <w:i/>
          <w:iCs/>
          <w:color w:val="000000"/>
          <w:spacing w:val="-1"/>
          <w:kern w:val="0"/>
          <w:sz w:val="23"/>
          <w:szCs w:val="23"/>
        </w:rPr>
        <w:t>despite</w:t>
      </w:r>
      <w:r w:rsidRPr="00F57783">
        <w:rPr>
          <w:rFonts w:ascii="Adobe Caslon Pro" w:hAnsi="Adobe Caslon Pro" w:cs="Adobe Caslon Pro"/>
          <w:color w:val="000000"/>
          <w:spacing w:val="-1"/>
          <w:kern w:val="0"/>
          <w:sz w:val="23"/>
          <w:szCs w:val="23"/>
        </w:rPr>
        <w:t xml:space="preserve"> the superfluous comments on knowledge. In fact, I found the last half of the book,</w:t>
      </w:r>
      <w:r w:rsidRPr="00F57783">
        <w:rPr>
          <w:rFonts w:ascii="Adobe Caslon Pro" w:hAnsi="Adobe Caslon Pro" w:cs="Adobe Caslon Pro"/>
          <w:color w:val="000000"/>
          <w:spacing w:val="-1"/>
          <w:kern w:val="0"/>
          <w:position w:val="2"/>
          <w:sz w:val="20"/>
          <w:szCs w:val="20"/>
          <w:vertAlign w:val="superscript"/>
        </w:rPr>
        <w:footnoteReference w:id="78"/>
      </w:r>
      <w:r w:rsidRPr="00F57783">
        <w:rPr>
          <w:rFonts w:ascii="Adobe Caslon Pro" w:hAnsi="Adobe Caslon Pro" w:cs="Adobe Caslon Pro"/>
          <w:color w:val="000000"/>
          <w:spacing w:val="-1"/>
          <w:kern w:val="0"/>
          <w:sz w:val="23"/>
          <w:szCs w:val="23"/>
        </w:rPr>
        <w:t xml:space="preserve"> which bears less and less on the knowledge paradigm introduced at the beginning, to be the most fascinating and best part of the book (plus the discussion of the common law in chapter 6).</w:t>
      </w:r>
    </w:p>
    <w:p w14:paraId="4698AD68"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Restitution vs. Retribution</w:t>
      </w:r>
    </w:p>
    <w:p w14:paraId="6A413AE8"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One interesting argument that Barnett makes, </w:t>
      </w:r>
      <w:proofErr w:type="gramStart"/>
      <w:r w:rsidRPr="00F57783">
        <w:rPr>
          <w:rFonts w:ascii="Adobe Caslon Pro" w:hAnsi="Adobe Caslon Pro" w:cs="Adobe Caslon Pro"/>
          <w:color w:val="000000"/>
          <w:spacing w:val="-1"/>
          <w:kern w:val="0"/>
          <w:sz w:val="23"/>
          <w:szCs w:val="23"/>
        </w:rPr>
        <w:t>with regard to</w:t>
      </w:r>
      <w:proofErr w:type="gramEnd"/>
      <w:r w:rsidRPr="00F57783">
        <w:rPr>
          <w:rFonts w:ascii="Adobe Caslon Pro" w:hAnsi="Adobe Caslon Pro" w:cs="Adobe Caslon Pro"/>
          <w:color w:val="000000"/>
          <w:spacing w:val="-1"/>
          <w:kern w:val="0"/>
          <w:sz w:val="23"/>
          <w:szCs w:val="23"/>
        </w:rPr>
        <w:t xml:space="preserve"> enforcement error and abuse, is that all criminal justice should be restitutive, not punitive or retributive. As I have argued elsewhere,</w:t>
      </w:r>
      <w:r w:rsidRPr="00F57783">
        <w:rPr>
          <w:rFonts w:ascii="Adobe Caslon Pro" w:hAnsi="Adobe Caslon Pro" w:cs="Adobe Caslon Pro"/>
          <w:color w:val="000000"/>
          <w:spacing w:val="-1"/>
          <w:kern w:val="0"/>
          <w:position w:val="2"/>
          <w:sz w:val="20"/>
          <w:szCs w:val="20"/>
          <w:vertAlign w:val="superscript"/>
        </w:rPr>
        <w:footnoteReference w:id="79"/>
      </w:r>
      <w:r w:rsidRPr="00F57783">
        <w:rPr>
          <w:rFonts w:ascii="Adobe Caslon Pro" w:hAnsi="Adobe Caslon Pro" w:cs="Adobe Caslon Pro"/>
          <w:color w:val="000000"/>
          <w:spacing w:val="-1"/>
          <w:kern w:val="0"/>
          <w:sz w:val="23"/>
          <w:szCs w:val="23"/>
        </w:rPr>
        <w:t xml:space="preserve"> I believe Barnett is mistaken that </w:t>
      </w:r>
      <w:r w:rsidRPr="00F57783">
        <w:rPr>
          <w:rFonts w:ascii="Adobe Caslon Pro" w:hAnsi="Adobe Caslon Pro" w:cs="Adobe Caslon Pro"/>
          <w:color w:val="000000"/>
          <w:spacing w:val="-1"/>
          <w:kern w:val="0"/>
          <w:sz w:val="23"/>
          <w:szCs w:val="23"/>
        </w:rPr>
        <w:lastRenderedPageBreak/>
        <w:t xml:space="preserve">retribution (punishment) violates the </w:t>
      </w:r>
      <w:r w:rsidRPr="00F57783">
        <w:rPr>
          <w:rFonts w:ascii="Adobe Caslon Pro" w:hAnsi="Adobe Caslon Pro" w:cs="Adobe Caslon Pro"/>
          <w:i/>
          <w:iCs/>
          <w:color w:val="000000"/>
          <w:spacing w:val="-1"/>
          <w:kern w:val="0"/>
          <w:sz w:val="23"/>
          <w:szCs w:val="23"/>
        </w:rPr>
        <w:t>rights</w:t>
      </w:r>
      <w:r w:rsidRPr="00F57783">
        <w:rPr>
          <w:rFonts w:ascii="Adobe Caslon Pro" w:hAnsi="Adobe Caslon Pro" w:cs="Adobe Caslon Pro"/>
          <w:color w:val="000000"/>
          <w:spacing w:val="-1"/>
          <w:kern w:val="0"/>
          <w:sz w:val="23"/>
          <w:szCs w:val="23"/>
        </w:rPr>
        <w:t xml:space="preserve"> of (</w:t>
      </w:r>
      <w:proofErr w:type="gramStart"/>
      <w:r w:rsidRPr="00F57783">
        <w:rPr>
          <w:rFonts w:ascii="Adobe Caslon Pro" w:hAnsi="Adobe Caslon Pro" w:cs="Adobe Caslon Pro"/>
          <w:color w:val="000000"/>
          <w:spacing w:val="-1"/>
          <w:kern w:val="0"/>
          <w:sz w:val="23"/>
          <w:szCs w:val="23"/>
        </w:rPr>
        <w:t>actually guilty</w:t>
      </w:r>
      <w:proofErr w:type="gramEnd"/>
      <w:r w:rsidRPr="00F57783">
        <w:rPr>
          <w:rFonts w:ascii="Adobe Caslon Pro" w:hAnsi="Adobe Caslon Pro" w:cs="Adobe Caslon Pro"/>
          <w:color w:val="000000"/>
          <w:spacing w:val="-1"/>
          <w:kern w:val="0"/>
          <w:sz w:val="23"/>
          <w:szCs w:val="23"/>
        </w:rPr>
        <w:t>) aggressors.</w:t>
      </w:r>
      <w:r w:rsidRPr="00F57783">
        <w:rPr>
          <w:rFonts w:ascii="Adobe Caslon Pro" w:hAnsi="Adobe Caslon Pro" w:cs="Adobe Caslon Pro"/>
          <w:color w:val="000000"/>
          <w:spacing w:val="-1"/>
          <w:kern w:val="0"/>
          <w:position w:val="2"/>
          <w:sz w:val="20"/>
          <w:szCs w:val="20"/>
          <w:vertAlign w:val="superscript"/>
        </w:rPr>
        <w:footnoteReference w:id="80"/>
      </w:r>
      <w:r w:rsidRPr="00F57783">
        <w:rPr>
          <w:rFonts w:ascii="Adobe Caslon Pro" w:hAnsi="Adobe Caslon Pro" w:cs="Adobe Caslon Pro"/>
          <w:color w:val="000000"/>
          <w:spacing w:val="-1"/>
          <w:kern w:val="0"/>
          <w:sz w:val="23"/>
          <w:szCs w:val="23"/>
        </w:rPr>
        <w:t xml:space="preserve"> However, in keeping with his consequentialist approach, which avoids questions of justification of fundamental norms, Barnett does not pretend to make a strong theoretical case for the rights of aggressors to be free from punishment.</w:t>
      </w:r>
      <w:r w:rsidRPr="00F57783">
        <w:rPr>
          <w:rFonts w:ascii="Adobe Caslon Pro" w:hAnsi="Adobe Caslon Pro" w:cs="Adobe Caslon Pro"/>
          <w:color w:val="000000"/>
          <w:spacing w:val="-1"/>
          <w:kern w:val="0"/>
          <w:position w:val="2"/>
          <w:sz w:val="20"/>
          <w:szCs w:val="20"/>
          <w:vertAlign w:val="superscript"/>
        </w:rPr>
        <w:footnoteReference w:id="81"/>
      </w:r>
      <w:r w:rsidRPr="00F57783">
        <w:rPr>
          <w:rFonts w:ascii="Adobe Caslon Pro" w:hAnsi="Adobe Caslon Pro" w:cs="Adobe Caslon Pro"/>
          <w:color w:val="000000"/>
          <w:spacing w:val="-1"/>
          <w:kern w:val="0"/>
          <w:sz w:val="23"/>
          <w:szCs w:val="23"/>
        </w:rPr>
        <w:t xml:space="preserve"> </w:t>
      </w:r>
    </w:p>
    <w:p w14:paraId="637DC51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Indeed, most of Barnett’s concerns regarding punishment are warranted: he opposes it because he believes it may deter crime less than would a restitution-based system and also because the unavoidable possibility of error can lead to “infliction of harm on the </w:t>
      </w:r>
      <w:r w:rsidRPr="00F57783">
        <w:rPr>
          <w:rFonts w:ascii="Adobe Caslon Pro" w:hAnsi="Adobe Caslon Pro" w:cs="Adobe Caslon Pro"/>
          <w:i/>
          <w:iCs/>
          <w:color w:val="000000"/>
          <w:spacing w:val="-1"/>
          <w:kern w:val="0"/>
          <w:sz w:val="23"/>
          <w:szCs w:val="23"/>
        </w:rPr>
        <w:t>innocent</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82"/>
      </w:r>
      <w:r w:rsidRPr="00F57783">
        <w:rPr>
          <w:rFonts w:ascii="Adobe Caslon Pro" w:hAnsi="Adobe Caslon Pro" w:cs="Adobe Caslon Pro"/>
          <w:color w:val="000000"/>
          <w:spacing w:val="-1"/>
          <w:kern w:val="0"/>
          <w:sz w:val="23"/>
          <w:szCs w:val="23"/>
        </w:rPr>
        <w:t xml:space="preserve"> Like Barnett, I am concerned about the unavoidable possibility of mistakenly punishing the innocent, and thus admit the appeal of a restitution-based system in order to avoid punishing innocents. Moreover, Barnett makes a powerful and original argument for why the </w:t>
      </w:r>
      <w:r w:rsidRPr="00F57783">
        <w:rPr>
          <w:rFonts w:ascii="Adobe Caslon Pro" w:hAnsi="Adobe Caslon Pro" w:cs="Adobe Caslon Pro"/>
          <w:i/>
          <w:iCs/>
          <w:color w:val="000000"/>
          <w:spacing w:val="-1"/>
          <w:kern w:val="0"/>
          <w:sz w:val="23"/>
          <w:szCs w:val="23"/>
        </w:rPr>
        <w:t>standard of proof</w:t>
      </w:r>
      <w:r w:rsidRPr="00F57783">
        <w:rPr>
          <w:rFonts w:ascii="Adobe Caslon Pro" w:hAnsi="Adobe Caslon Pro" w:cs="Adobe Caslon Pro"/>
          <w:color w:val="000000"/>
          <w:spacing w:val="-1"/>
          <w:kern w:val="0"/>
          <w:sz w:val="23"/>
          <w:szCs w:val="23"/>
        </w:rPr>
        <w:t xml:space="preserve"> should be higher if a victim seeks to punish a purported aggressor rather than merely obtain restitution.</w:t>
      </w:r>
      <w:r w:rsidRPr="00F57783">
        <w:rPr>
          <w:rFonts w:ascii="Adobe Caslon Pro" w:hAnsi="Adobe Caslon Pro" w:cs="Adobe Caslon Pro"/>
          <w:color w:val="000000"/>
          <w:spacing w:val="-1"/>
          <w:kern w:val="0"/>
          <w:position w:val="2"/>
          <w:sz w:val="20"/>
          <w:szCs w:val="20"/>
          <w:vertAlign w:val="superscript"/>
        </w:rPr>
        <w:footnoteReference w:id="83"/>
      </w:r>
      <w:r w:rsidRPr="00F57783">
        <w:rPr>
          <w:rFonts w:ascii="Adobe Caslon Pro" w:hAnsi="Adobe Caslon Pro" w:cs="Adobe Caslon Pro"/>
          <w:color w:val="000000"/>
          <w:spacing w:val="-1"/>
          <w:kern w:val="0"/>
          <w:sz w:val="23"/>
          <w:szCs w:val="23"/>
        </w:rPr>
        <w:t xml:space="preserve"> Thus, a victim seeking to punish the aggressor must prove guilt beyond a reasonable doubt, whereas the lower standard of preponderance of the evidence is more appropriate for a civil trial for damages. It is therefore </w:t>
      </w:r>
      <w:r w:rsidRPr="00F57783">
        <w:rPr>
          <w:rFonts w:ascii="Adobe Caslon Pro" w:hAnsi="Adobe Caslon Pro" w:cs="Adobe Caslon Pro"/>
          <w:i/>
          <w:iCs/>
          <w:color w:val="000000"/>
          <w:spacing w:val="-1"/>
          <w:kern w:val="0"/>
          <w:sz w:val="23"/>
          <w:szCs w:val="23"/>
        </w:rPr>
        <w:t>more costly</w:t>
      </w:r>
      <w:r w:rsidRPr="00F57783">
        <w:rPr>
          <w:rFonts w:ascii="Adobe Caslon Pro" w:hAnsi="Adobe Caslon Pro" w:cs="Adobe Caslon Pro"/>
          <w:color w:val="000000"/>
          <w:spacing w:val="-1"/>
          <w:kern w:val="0"/>
          <w:sz w:val="23"/>
          <w:szCs w:val="23"/>
        </w:rPr>
        <w:t xml:space="preserve"> to seek punishment than to seek restitution. For this and other reasons, restitution would probably become the predominant mode of justice in a free society.</w:t>
      </w:r>
    </w:p>
    <w:p w14:paraId="6AFF42B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Nevertheless, acknowledging (and justifying) the theoretical legitimacy of punishment can be useful. For example, punishment (or a theory of punishment) may be utilized to reach a more objective determination of the proper amount of restitution,</w:t>
      </w:r>
      <w:r w:rsidRPr="00F57783">
        <w:rPr>
          <w:rFonts w:ascii="Adobe Caslon Pro" w:hAnsi="Adobe Caslon Pro" w:cs="Adobe Caslon Pro"/>
          <w:color w:val="000000"/>
          <w:spacing w:val="-1"/>
          <w:kern w:val="0"/>
          <w:position w:val="2"/>
          <w:sz w:val="20"/>
          <w:szCs w:val="20"/>
          <w:vertAlign w:val="superscript"/>
        </w:rPr>
        <w:footnoteReference w:id="84"/>
      </w:r>
      <w:r w:rsidRPr="00F57783">
        <w:rPr>
          <w:rFonts w:ascii="Adobe Caslon Pro" w:hAnsi="Adobe Caslon Pro" w:cs="Adobe Caslon Pro"/>
          <w:color w:val="000000"/>
          <w:spacing w:val="-1"/>
          <w:kern w:val="0"/>
          <w:sz w:val="23"/>
          <w:szCs w:val="23"/>
        </w:rPr>
        <w:t xml:space="preserve"> because a serious aggression leads to the right to inflict more severe punishment on the aggressor, which would thus tend to be traded for a higher average amount of ransom or restitution than for comparatively minor crimes.</w:t>
      </w:r>
      <w:r w:rsidRPr="00F57783">
        <w:rPr>
          <w:rFonts w:ascii="Adobe Caslon Pro" w:hAnsi="Adobe Caslon Pro" w:cs="Adobe Caslon Pro"/>
          <w:color w:val="000000"/>
          <w:spacing w:val="-1"/>
          <w:kern w:val="0"/>
          <w:position w:val="2"/>
          <w:sz w:val="20"/>
          <w:szCs w:val="20"/>
          <w:vertAlign w:val="superscript"/>
        </w:rPr>
        <w:footnoteReference w:id="85"/>
      </w:r>
      <w:r w:rsidRPr="00F57783">
        <w:rPr>
          <w:rFonts w:ascii="Adobe Caslon Pro" w:hAnsi="Adobe Caslon Pro" w:cs="Adobe Caslon Pro"/>
          <w:color w:val="000000"/>
          <w:spacing w:val="-1"/>
          <w:kern w:val="0"/>
          <w:sz w:val="23"/>
          <w:szCs w:val="23"/>
        </w:rPr>
        <w:t xml:space="preserve"> Especially offended victims will tend to bargain for a higher ransom; and richer aggressors will tend to be willing to pay more ransom to avoid the punishment the victim has a right to inflict, thereby solving the so-called “millionaire” problem faced under a pure restitution system (where a rich man may commit crimes with impunity, since he can simply pay easily-affordable restitution after committing the crime).</w:t>
      </w:r>
    </w:p>
    <w:p w14:paraId="5DAF899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Moreover, even if punishment is banned (</w:t>
      </w:r>
      <w:r w:rsidRPr="00F57783">
        <w:rPr>
          <w:rFonts w:ascii="Adobe Caslon Pro" w:hAnsi="Adobe Caslon Pro" w:cs="Adobe Caslon Pro"/>
          <w:i/>
          <w:iCs/>
          <w:color w:val="000000"/>
          <w:spacing w:val="-1"/>
          <w:kern w:val="0"/>
          <w:sz w:val="23"/>
          <w:szCs w:val="23"/>
        </w:rPr>
        <w:t>de facto</w:t>
      </w:r>
      <w:r w:rsidRPr="00F57783">
        <w:rPr>
          <w:rFonts w:ascii="Adobe Caslon Pro" w:hAnsi="Adobe Caslon Pro" w:cs="Adobe Caslon Pro"/>
          <w:color w:val="000000"/>
          <w:spacing w:val="-1"/>
          <w:kern w:val="0"/>
          <w:sz w:val="23"/>
          <w:szCs w:val="23"/>
        </w:rPr>
        <w:t xml:space="preserve"> or </w:t>
      </w:r>
      <w:r w:rsidRPr="00F57783">
        <w:rPr>
          <w:rFonts w:ascii="Adobe Caslon Pro" w:hAnsi="Adobe Caslon Pro" w:cs="Adobe Caslon Pro"/>
          <w:i/>
          <w:iCs/>
          <w:color w:val="000000"/>
          <w:spacing w:val="-1"/>
          <w:kern w:val="0"/>
          <w:sz w:val="23"/>
          <w:szCs w:val="23"/>
        </w:rPr>
        <w:t>de jure</w:t>
      </w:r>
      <w:r w:rsidRPr="00F57783">
        <w:rPr>
          <w:rFonts w:ascii="Adobe Caslon Pro" w:hAnsi="Adobe Caslon Pro" w:cs="Adobe Caslon Pro"/>
          <w:color w:val="000000"/>
          <w:spacing w:val="-1"/>
          <w:kern w:val="0"/>
          <w:sz w:val="23"/>
          <w:szCs w:val="23"/>
        </w:rPr>
        <w:t xml:space="preserve">) and is not an actual option—because of the possibility of mistakenly punishing innocents, say—an award of restitution can be </w:t>
      </w:r>
      <w:r w:rsidRPr="00F57783">
        <w:rPr>
          <w:rFonts w:ascii="Adobe Caslon Pro" w:hAnsi="Adobe Caslon Pro" w:cs="Adobe Caslon Pro"/>
          <w:i/>
          <w:iCs/>
          <w:color w:val="000000"/>
          <w:spacing w:val="-1"/>
          <w:kern w:val="0"/>
          <w:sz w:val="23"/>
          <w:szCs w:val="23"/>
        </w:rPr>
        <w:t>based on</w:t>
      </w:r>
      <w:r w:rsidRPr="00F57783">
        <w:rPr>
          <w:rFonts w:ascii="Adobe Caslon Pro" w:hAnsi="Adobe Caslon Pro" w:cs="Adobe Caslon Pro"/>
          <w:color w:val="000000"/>
          <w:spacing w:val="-1"/>
          <w:kern w:val="0"/>
          <w:sz w:val="23"/>
          <w:szCs w:val="23"/>
        </w:rPr>
        <w:t xml:space="preserve"> the model of punishment. To-wit: a jury could be instructed to award the victim an amount of money it believes he </w:t>
      </w:r>
      <w:r w:rsidRPr="00F57783">
        <w:rPr>
          <w:rFonts w:ascii="Adobe Caslon Pro" w:hAnsi="Adobe Caslon Pro" w:cs="Adobe Caslon Pro"/>
          <w:i/>
          <w:iCs/>
          <w:color w:val="000000"/>
          <w:spacing w:val="-1"/>
          <w:kern w:val="0"/>
          <w:sz w:val="23"/>
          <w:szCs w:val="23"/>
        </w:rPr>
        <w:t>could</w:t>
      </w:r>
      <w:r w:rsidRPr="00F57783">
        <w:rPr>
          <w:rFonts w:ascii="Adobe Caslon Pro" w:hAnsi="Adobe Caslon Pro" w:cs="Adobe Caslon Pro"/>
          <w:color w:val="000000"/>
          <w:spacing w:val="-1"/>
          <w:kern w:val="0"/>
          <w:sz w:val="23"/>
          <w:szCs w:val="23"/>
        </w:rPr>
        <w:t xml:space="preserve"> bargain for, given all the circumstances, </w:t>
      </w:r>
      <w:r w:rsidRPr="00F57783">
        <w:rPr>
          <w:rFonts w:ascii="Adobe Caslon Pro" w:hAnsi="Adobe Caslon Pro" w:cs="Adobe Caslon Pro"/>
          <w:i/>
          <w:iCs/>
          <w:color w:val="000000"/>
          <w:spacing w:val="-1"/>
          <w:kern w:val="0"/>
          <w:sz w:val="23"/>
          <w:szCs w:val="23"/>
        </w:rPr>
        <w:t>if</w:t>
      </w:r>
      <w:r w:rsidRPr="00F57783">
        <w:rPr>
          <w:rFonts w:ascii="Adobe Caslon Pro" w:hAnsi="Adobe Caslon Pro" w:cs="Adobe Caslon Pro"/>
          <w:color w:val="000000"/>
          <w:spacing w:val="-1"/>
          <w:kern w:val="0"/>
          <w:sz w:val="23"/>
          <w:szCs w:val="23"/>
        </w:rPr>
        <w:t xml:space="preserve"> he could threaten to proportionately punish the aggressor. This can lead to more just and objective restitution awards than would result if the jury is simply told to award the </w:t>
      </w:r>
      <w:proofErr w:type="gramStart"/>
      <w:r w:rsidRPr="00F57783">
        <w:rPr>
          <w:rFonts w:ascii="Adobe Caslon Pro" w:hAnsi="Adobe Caslon Pro" w:cs="Adobe Caslon Pro"/>
          <w:color w:val="000000"/>
          <w:spacing w:val="-1"/>
          <w:kern w:val="0"/>
          <w:sz w:val="23"/>
          <w:szCs w:val="23"/>
        </w:rPr>
        <w:t>amount</w:t>
      </w:r>
      <w:proofErr w:type="gramEnd"/>
      <w:r w:rsidRPr="00F57783">
        <w:rPr>
          <w:rFonts w:ascii="Adobe Caslon Pro" w:hAnsi="Adobe Caslon Pro" w:cs="Adobe Caslon Pro"/>
          <w:color w:val="000000"/>
          <w:spacing w:val="-1"/>
          <w:kern w:val="0"/>
          <w:sz w:val="23"/>
          <w:szCs w:val="23"/>
        </w:rPr>
        <w:t xml:space="preserve"> of damages it “feels” is “fair.” Barnett nowhere specifies any objective standards or criteria by which a judge or jury is to determine the amount of restitution </w:t>
      </w:r>
      <w:r w:rsidRPr="00F57783">
        <w:rPr>
          <w:rFonts w:ascii="Adobe Caslon Pro" w:hAnsi="Adobe Caslon Pro" w:cs="Adobe Caslon Pro"/>
          <w:color w:val="000000"/>
          <w:spacing w:val="-1"/>
          <w:kern w:val="0"/>
          <w:sz w:val="23"/>
          <w:szCs w:val="23"/>
        </w:rPr>
        <w:lastRenderedPageBreak/>
        <w:t>a victim is to receive for a non-economic crime like murder, rape, and the like. He specifies only that the aggressor must “compensate” the victim for the “harm caused,” to “restore” the victim.</w:t>
      </w:r>
      <w:r w:rsidRPr="00F57783">
        <w:rPr>
          <w:rFonts w:ascii="Adobe Caslon Pro" w:hAnsi="Adobe Caslon Pro" w:cs="Adobe Caslon Pro"/>
          <w:color w:val="000000"/>
          <w:spacing w:val="-1"/>
          <w:kern w:val="0"/>
          <w:position w:val="2"/>
          <w:sz w:val="20"/>
          <w:szCs w:val="20"/>
          <w:vertAlign w:val="superscript"/>
        </w:rPr>
        <w:footnoteReference w:id="86"/>
      </w:r>
      <w:r w:rsidRPr="00F57783">
        <w:rPr>
          <w:rFonts w:ascii="Adobe Caslon Pro" w:hAnsi="Adobe Caslon Pro" w:cs="Adobe Caslon Pro"/>
          <w:color w:val="000000"/>
          <w:spacing w:val="-1"/>
          <w:kern w:val="0"/>
          <w:sz w:val="23"/>
          <w:szCs w:val="23"/>
        </w:rPr>
        <w:t xml:space="preserve"> Thus, a retribution-based system, even if used only as a model to help determine the amount or standard of restitutive damages, supplements Barnett’s theory of a restitution-based justice system.</w:t>
      </w:r>
    </w:p>
    <w:p w14:paraId="323E9D0E"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Preventative Force</w:t>
      </w:r>
    </w:p>
    <w:p w14:paraId="271C003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makes a convincing case that the principle of “extended self-defense” justifies imprisoning (sometimes for life) those who have made a sufficiently unambiguous communication of a threat to another.</w:t>
      </w:r>
      <w:r w:rsidRPr="00F57783">
        <w:rPr>
          <w:rFonts w:ascii="Adobe Caslon Pro" w:hAnsi="Adobe Caslon Pro" w:cs="Adobe Caslon Pro"/>
          <w:color w:val="000000"/>
          <w:spacing w:val="1"/>
          <w:kern w:val="0"/>
          <w:position w:val="2"/>
          <w:sz w:val="20"/>
          <w:szCs w:val="20"/>
          <w:vertAlign w:val="superscript"/>
        </w:rPr>
        <w:footnoteReference w:id="87"/>
      </w:r>
      <w:r w:rsidRPr="00F57783">
        <w:rPr>
          <w:rFonts w:ascii="Adobe Caslon Pro" w:hAnsi="Adobe Caslon Pro" w:cs="Adobe Caslon Pro"/>
          <w:color w:val="000000"/>
          <w:spacing w:val="1"/>
          <w:kern w:val="0"/>
          <w:sz w:val="23"/>
          <w:szCs w:val="23"/>
        </w:rPr>
        <w:t xml:space="preserve"> Because of the possibility of enforcement abuse and rule of law considerations, however, Barnett would limit this remedy to those persons who have communicated a threat to others by their past criminal behavior (i.e., those who have been convicted, perhaps multiple times, of a crime), and only if the previous crimes were proved beyond a reasonable doubt.</w:t>
      </w:r>
      <w:r w:rsidRPr="00F57783">
        <w:rPr>
          <w:rFonts w:ascii="Adobe Caslon Pro" w:hAnsi="Adobe Caslon Pro" w:cs="Adobe Caslon Pro"/>
          <w:color w:val="000000"/>
          <w:spacing w:val="1"/>
          <w:kern w:val="0"/>
          <w:position w:val="2"/>
          <w:sz w:val="20"/>
          <w:szCs w:val="20"/>
          <w:vertAlign w:val="superscript"/>
        </w:rPr>
        <w:footnoteReference w:id="88"/>
      </w:r>
      <w:r w:rsidRPr="00F57783">
        <w:rPr>
          <w:rFonts w:ascii="Adobe Caslon Pro" w:hAnsi="Adobe Caslon Pro" w:cs="Adobe Caslon Pro"/>
          <w:color w:val="000000"/>
          <w:spacing w:val="1"/>
          <w:kern w:val="0"/>
          <w:sz w:val="23"/>
          <w:szCs w:val="23"/>
        </w:rPr>
        <w:t xml:space="preserve"> </w:t>
      </w:r>
    </w:p>
    <w:p w14:paraId="78405D6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This limitation on the principle of extended self-defense seems to me to be unduly restrictive, however. In my view, a threat can be viewed as a species of the crime of </w:t>
      </w:r>
      <w:r w:rsidRPr="00F57783">
        <w:rPr>
          <w:rFonts w:ascii="Adobe Caslon Pro" w:hAnsi="Adobe Caslon Pro" w:cs="Adobe Caslon Pro"/>
          <w:i/>
          <w:iCs/>
          <w:color w:val="000000"/>
          <w:kern w:val="0"/>
          <w:sz w:val="23"/>
          <w:szCs w:val="23"/>
        </w:rPr>
        <w:t>assault</w:t>
      </w:r>
      <w:r w:rsidRPr="00F57783">
        <w:rPr>
          <w:rFonts w:ascii="Adobe Caslon Pro" w:hAnsi="Adobe Caslon Pro" w:cs="Adobe Caslon Pro"/>
          <w:color w:val="000000"/>
          <w:kern w:val="0"/>
          <w:sz w:val="23"/>
          <w:szCs w:val="23"/>
        </w:rPr>
        <w:t>. Assault is defined as putting someone in fear of receiving a battery (physical beating).</w:t>
      </w:r>
      <w:r w:rsidRPr="00F57783">
        <w:rPr>
          <w:rFonts w:ascii="Adobe Caslon Pro" w:hAnsi="Adobe Caslon Pro" w:cs="Adobe Caslon Pro"/>
          <w:color w:val="000000"/>
          <w:kern w:val="0"/>
          <w:position w:val="2"/>
          <w:sz w:val="20"/>
          <w:szCs w:val="20"/>
          <w:vertAlign w:val="superscript"/>
        </w:rPr>
        <w:footnoteReference w:id="89"/>
      </w:r>
      <w:r w:rsidRPr="00F57783">
        <w:rPr>
          <w:rFonts w:ascii="Adobe Caslon Pro" w:hAnsi="Adobe Caslon Pro" w:cs="Adobe Caslon Pro"/>
          <w:color w:val="000000"/>
          <w:kern w:val="0"/>
          <w:sz w:val="23"/>
          <w:szCs w:val="23"/>
        </w:rPr>
        <w:t xml:space="preserve"> A threat should count as a type of assault because the threatener puts the victim in fear of receiving a battery </w:t>
      </w:r>
      <w:proofErr w:type="gramStart"/>
      <w:r w:rsidRPr="00F57783">
        <w:rPr>
          <w:rFonts w:ascii="Adobe Caslon Pro" w:hAnsi="Adobe Caslon Pro" w:cs="Adobe Caslon Pro"/>
          <w:color w:val="000000"/>
          <w:kern w:val="0"/>
          <w:sz w:val="23"/>
          <w:szCs w:val="23"/>
        </w:rPr>
        <w:t>and also</w:t>
      </w:r>
      <w:proofErr w:type="gramEnd"/>
      <w:r w:rsidRPr="00F57783">
        <w:rPr>
          <w:rFonts w:ascii="Adobe Caslon Pro" w:hAnsi="Adobe Caslon Pro" w:cs="Adobe Caslon Pro"/>
          <w:color w:val="000000"/>
          <w:kern w:val="0"/>
          <w:sz w:val="23"/>
          <w:szCs w:val="23"/>
        </w:rPr>
        <w:t xml:space="preserve"> deliberately increases the likelihood of physical harm befalling the victim. As explained elsewhere,</w:t>
      </w:r>
      <w:r w:rsidRPr="00F57783">
        <w:rPr>
          <w:rFonts w:ascii="Adobe Caslon Pro" w:hAnsi="Adobe Caslon Pro" w:cs="Adobe Caslon Pro"/>
          <w:color w:val="000000"/>
          <w:kern w:val="0"/>
          <w:position w:val="2"/>
          <w:sz w:val="20"/>
          <w:szCs w:val="20"/>
          <w:vertAlign w:val="superscript"/>
        </w:rPr>
        <w:footnoteReference w:id="90"/>
      </w:r>
      <w:r w:rsidRPr="00F57783">
        <w:rPr>
          <w:rFonts w:ascii="Adobe Caslon Pro" w:hAnsi="Adobe Caslon Pro" w:cs="Adobe Caslon Pro"/>
          <w:color w:val="000000"/>
          <w:kern w:val="0"/>
          <w:sz w:val="23"/>
          <w:szCs w:val="23"/>
        </w:rPr>
        <w:t xml:space="preserve"> assault may be punished because this is the only way the victim can reciprocate and put the aggressor–threatener in a like state of fear. I see no reason to allow extended self-defense only where the aggressor has previously been convicted of a crime. Even the first crime is a crime.</w:t>
      </w:r>
    </w:p>
    <w:p w14:paraId="584BE6B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p>
    <w:p w14:paraId="72DF2AC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POLYCENTRISM—I MEAN, ANARCHO-CAPITALISM</w:t>
      </w:r>
    </w:p>
    <w:p w14:paraId="76794A3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One of the best parts of </w:t>
      </w:r>
      <w:r w:rsidRPr="00F57783">
        <w:rPr>
          <w:rFonts w:ascii="Adobe Caslon Pro" w:hAnsi="Adobe Caslon Pro" w:cs="Adobe Caslon Pro"/>
          <w:i/>
          <w:iCs/>
          <w:color w:val="000000"/>
          <w:spacing w:val="1"/>
          <w:kern w:val="0"/>
          <w:sz w:val="23"/>
          <w:szCs w:val="23"/>
        </w:rPr>
        <w:t>The Structure of Liberty</w:t>
      </w:r>
      <w:r w:rsidRPr="00F57783">
        <w:rPr>
          <w:rFonts w:ascii="Adobe Caslon Pro" w:hAnsi="Adobe Caslon Pro" w:cs="Adobe Caslon Pro"/>
          <w:color w:val="000000"/>
          <w:spacing w:val="1"/>
          <w:kern w:val="0"/>
          <w:sz w:val="23"/>
          <w:szCs w:val="23"/>
        </w:rPr>
        <w:t xml:space="preserve"> is its argument in favor of anarcho-capitalism. It is marred by its strict avoidance of the more appropriate terms anarcho-capitalism or anarchy; Barnett for some reason prefers to describe anarcho-capitalism as a “polycentric constitutional order,” presumably to avoid unduly alienating statist readers. (If he feels polycentric is a better </w:t>
      </w:r>
      <w:proofErr w:type="spellStart"/>
      <w:r w:rsidRPr="00F57783">
        <w:rPr>
          <w:rFonts w:ascii="Adobe Caslon Pro" w:hAnsi="Adobe Caslon Pro" w:cs="Adobe Caslon Pro"/>
          <w:color w:val="000000"/>
          <w:spacing w:val="1"/>
          <w:kern w:val="0"/>
          <w:sz w:val="23"/>
          <w:szCs w:val="23"/>
        </w:rPr>
        <w:t>term</w:t>
      </w:r>
      <w:proofErr w:type="spellEnd"/>
      <w:r w:rsidRPr="00F57783">
        <w:rPr>
          <w:rFonts w:ascii="Adobe Caslon Pro" w:hAnsi="Adobe Caslon Pro" w:cs="Adobe Caslon Pro"/>
          <w:color w:val="000000"/>
          <w:spacing w:val="1"/>
          <w:kern w:val="0"/>
          <w:sz w:val="23"/>
          <w:szCs w:val="23"/>
        </w:rPr>
        <w:t xml:space="preserve"> than anarcho-capitalism, he does not offer reasons.)</w:t>
      </w:r>
    </w:p>
    <w:p w14:paraId="2621211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 notes that various types of structures have been tried “to deal with the problem of enforcement abuse by a coercive monopoly of power,” i.e., government, including elections, federalism, and free emigration. Yet, he recognizes, these have failed to keep government in check. Thus, he argues that each of these three principles “reflects a more </w:t>
      </w:r>
      <w:r w:rsidRPr="00F57783">
        <w:rPr>
          <w:rFonts w:ascii="Adobe Caslon Pro" w:hAnsi="Adobe Caslon Pro" w:cs="Adobe Caslon Pro"/>
          <w:color w:val="000000"/>
          <w:spacing w:val="-1"/>
          <w:kern w:val="0"/>
          <w:sz w:val="23"/>
          <w:szCs w:val="23"/>
        </w:rPr>
        <w:lastRenderedPageBreak/>
        <w:t xml:space="preserve">fundamental principle that needs to be more robustly incorporated into institutional arrangements: </w:t>
      </w:r>
      <w:r w:rsidRPr="00F57783">
        <w:rPr>
          <w:rFonts w:ascii="Adobe Caslon Pro" w:hAnsi="Adobe Caslon Pro" w:cs="Adobe Caslon Pro"/>
          <w:i/>
          <w:iCs/>
          <w:color w:val="000000"/>
          <w:spacing w:val="-1"/>
          <w:kern w:val="0"/>
          <w:sz w:val="23"/>
          <w:szCs w:val="23"/>
        </w:rPr>
        <w:t>reciprocity, checks and balances</w:t>
      </w:r>
      <w:r w:rsidRPr="00F57783">
        <w:rPr>
          <w:rFonts w:ascii="Adobe Caslon Pro" w:hAnsi="Adobe Caslon Pro" w:cs="Adobe Caslon Pro"/>
          <w:color w:val="000000"/>
          <w:spacing w:val="-1"/>
          <w:kern w:val="0"/>
          <w:sz w:val="23"/>
          <w:szCs w:val="23"/>
        </w:rPr>
        <w:t xml:space="preserve">, and the </w:t>
      </w:r>
      <w:r w:rsidRPr="00F57783">
        <w:rPr>
          <w:rFonts w:ascii="Adobe Caslon Pro" w:hAnsi="Adobe Caslon Pro" w:cs="Adobe Caslon Pro"/>
          <w:i/>
          <w:iCs/>
          <w:color w:val="000000"/>
          <w:spacing w:val="-1"/>
          <w:kern w:val="0"/>
          <w:sz w:val="23"/>
          <w:szCs w:val="23"/>
        </w:rPr>
        <w:t>power of exit</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1"/>
          <w:kern w:val="0"/>
          <w:position w:val="2"/>
          <w:sz w:val="20"/>
          <w:szCs w:val="20"/>
          <w:vertAlign w:val="superscript"/>
        </w:rPr>
        <w:footnoteReference w:id="91"/>
      </w:r>
    </w:p>
    <w:p w14:paraId="5FFEFB4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 elaborates on these in chapter 13, one of the best in the book. He notes that two constitutional principles are sufficient to achieve a polycentric order: </w:t>
      </w:r>
      <w:proofErr w:type="spellStart"/>
      <w:r w:rsidRPr="00F57783">
        <w:rPr>
          <w:rFonts w:ascii="Adobe Caslon Pro" w:hAnsi="Adobe Caslon Pro" w:cs="Adobe Caslon Pro"/>
          <w:i/>
          <w:iCs/>
          <w:color w:val="000000"/>
          <w:spacing w:val="1"/>
          <w:kern w:val="0"/>
          <w:sz w:val="23"/>
          <w:szCs w:val="23"/>
        </w:rPr>
        <w:t>nonconfiscation</w:t>
      </w:r>
      <w:proofErr w:type="spellEnd"/>
      <w:r w:rsidRPr="00F57783">
        <w:rPr>
          <w:rFonts w:ascii="Adobe Caslon Pro" w:hAnsi="Adobe Caslon Pro" w:cs="Adobe Caslon Pro"/>
          <w:color w:val="000000"/>
          <w:spacing w:val="1"/>
          <w:kern w:val="0"/>
          <w:sz w:val="23"/>
          <w:szCs w:val="23"/>
        </w:rPr>
        <w:t xml:space="preserve"> and </w:t>
      </w:r>
      <w:r w:rsidRPr="00F57783">
        <w:rPr>
          <w:rFonts w:ascii="Adobe Caslon Pro" w:hAnsi="Adobe Caslon Pro" w:cs="Adobe Caslon Pro"/>
          <w:i/>
          <w:iCs/>
          <w:color w:val="000000"/>
          <w:spacing w:val="1"/>
          <w:kern w:val="0"/>
          <w:sz w:val="23"/>
          <w:szCs w:val="23"/>
        </w:rPr>
        <w:t>competition</w:t>
      </w:r>
      <w:r w:rsidRPr="00F57783">
        <w:rPr>
          <w:rFonts w:ascii="Adobe Caslon Pro" w:hAnsi="Adobe Caslon Pro" w:cs="Adobe Caslon Pro"/>
          <w:color w:val="000000"/>
          <w:spacing w:val="1"/>
          <w:kern w:val="0"/>
          <w:sz w:val="23"/>
          <w:szCs w:val="23"/>
        </w:rPr>
        <w:t>. Under the former, “[l]</w:t>
      </w:r>
      <w:proofErr w:type="spellStart"/>
      <w:r w:rsidRPr="00F57783">
        <w:rPr>
          <w:rFonts w:ascii="Adobe Caslon Pro" w:hAnsi="Adobe Caslon Pro" w:cs="Adobe Caslon Pro"/>
          <w:color w:val="000000"/>
          <w:spacing w:val="1"/>
          <w:kern w:val="0"/>
          <w:sz w:val="23"/>
          <w:szCs w:val="23"/>
        </w:rPr>
        <w:t>aw</w:t>
      </w:r>
      <w:proofErr w:type="spellEnd"/>
      <w:r w:rsidRPr="00F57783">
        <w:rPr>
          <w:rFonts w:ascii="Adobe Caslon Pro" w:hAnsi="Adobe Caslon Pro" w:cs="Adobe Caslon Pro"/>
          <w:color w:val="000000"/>
          <w:spacing w:val="1"/>
          <w:kern w:val="0"/>
          <w:sz w:val="23"/>
          <w:szCs w:val="23"/>
        </w:rPr>
        <w:t xml:space="preserve">-enforcement and adjudicative agencies should not be able to confiscate their income by </w:t>
      </w:r>
      <w:proofErr w:type="gramStart"/>
      <w:r w:rsidRPr="00F57783">
        <w:rPr>
          <w:rFonts w:ascii="Adobe Caslon Pro" w:hAnsi="Adobe Caslon Pro" w:cs="Adobe Caslon Pro"/>
          <w:color w:val="000000"/>
          <w:spacing w:val="1"/>
          <w:kern w:val="0"/>
          <w:sz w:val="23"/>
          <w:szCs w:val="23"/>
        </w:rPr>
        <w:t>force, but</w:t>
      </w:r>
      <w:proofErr w:type="gramEnd"/>
      <w:r w:rsidRPr="00F57783">
        <w:rPr>
          <w:rFonts w:ascii="Adobe Caslon Pro" w:hAnsi="Adobe Caslon Pro" w:cs="Adobe Caslon Pro"/>
          <w:color w:val="000000"/>
          <w:spacing w:val="1"/>
          <w:kern w:val="0"/>
          <w:sz w:val="23"/>
          <w:szCs w:val="23"/>
        </w:rPr>
        <w:t xml:space="preserve"> should have to contract with the persons they serve.” Under the latter, they “should not be able to put their competitors out of business by force.”</w:t>
      </w:r>
      <w:r w:rsidRPr="00F57783">
        <w:rPr>
          <w:rFonts w:ascii="Adobe Caslon Pro" w:hAnsi="Adobe Caslon Pro" w:cs="Adobe Caslon Pro"/>
          <w:color w:val="000000"/>
          <w:spacing w:val="1"/>
          <w:kern w:val="0"/>
          <w:position w:val="2"/>
          <w:sz w:val="20"/>
          <w:szCs w:val="20"/>
          <w:vertAlign w:val="superscript"/>
        </w:rPr>
        <w:footnoteReference w:id="92"/>
      </w:r>
      <w:r w:rsidRPr="00F57783">
        <w:rPr>
          <w:rFonts w:ascii="Adobe Caslon Pro" w:hAnsi="Adobe Caslon Pro" w:cs="Adobe Caslon Pro"/>
          <w:color w:val="000000"/>
          <w:spacing w:val="1"/>
          <w:kern w:val="0"/>
          <w:sz w:val="23"/>
          <w:szCs w:val="23"/>
        </w:rPr>
        <w:t xml:space="preserve"> As is clear to libertarians, adherence to these two principles would indeed result in the anarcho-capitalist society, for no government can exist without the ability of a coercive monopoly over its services.</w:t>
      </w:r>
      <w:r w:rsidRPr="00F57783">
        <w:rPr>
          <w:rFonts w:ascii="Adobe Caslon Pro" w:hAnsi="Adobe Caslon Pro" w:cs="Adobe Caslon Pro"/>
          <w:color w:val="000000"/>
          <w:spacing w:val="1"/>
          <w:kern w:val="0"/>
          <w:position w:val="2"/>
          <w:sz w:val="20"/>
          <w:szCs w:val="20"/>
          <w:vertAlign w:val="superscript"/>
        </w:rPr>
        <w:footnoteReference w:id="93"/>
      </w:r>
      <w:r w:rsidRPr="00F57783">
        <w:rPr>
          <w:rFonts w:ascii="Adobe Caslon Pro" w:hAnsi="Adobe Caslon Pro" w:cs="Adobe Caslon Pro"/>
          <w:color w:val="000000"/>
          <w:spacing w:val="1"/>
          <w:kern w:val="0"/>
          <w:sz w:val="23"/>
          <w:szCs w:val="23"/>
        </w:rPr>
        <w:t xml:space="preserve"> </w:t>
      </w:r>
    </w:p>
    <w:p w14:paraId="53FA5B5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makes several excellent points in chapter 13. He notes, for example, that if an individual refuses to contract with any legal system, force can still be used against him if he harms others. “The justice of using force against such a person is based on the fact that he or she violated the rights of the victim, not that he or she consented to the jurisdiction of a court.”</w:t>
      </w:r>
      <w:r w:rsidRPr="00F57783">
        <w:rPr>
          <w:rFonts w:ascii="Adobe Caslon Pro" w:hAnsi="Adobe Caslon Pro" w:cs="Adobe Caslon Pro"/>
          <w:color w:val="000000"/>
          <w:spacing w:val="-1"/>
          <w:kern w:val="0"/>
          <w:position w:val="2"/>
          <w:sz w:val="20"/>
          <w:szCs w:val="20"/>
          <w:vertAlign w:val="superscript"/>
        </w:rPr>
        <w:footnoteReference w:id="94"/>
      </w:r>
      <w:r w:rsidRPr="00F57783">
        <w:rPr>
          <w:rFonts w:ascii="Adobe Caslon Pro" w:hAnsi="Adobe Caslon Pro" w:cs="Adobe Caslon Pro"/>
          <w:color w:val="000000"/>
          <w:spacing w:val="-1"/>
          <w:kern w:val="0"/>
          <w:sz w:val="23"/>
          <w:szCs w:val="23"/>
        </w:rPr>
        <w:t xml:space="preserve"> It is refreshing to see this point emphasized, because many advocates of anarcho-capitalism seem to feel that an aggressor can be punished by a defense agency only if the aggressor somehow previously consented to the jurisdiction of the agency (if he did not consent, the only permissible remedy is presumably ostracism).</w:t>
      </w:r>
    </w:p>
    <w:p w14:paraId="468EC0D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Another excellent point concerns the likelihood of a polycentric order </w:t>
      </w:r>
      <w:proofErr w:type="gramStart"/>
      <w:r w:rsidRPr="00F57783">
        <w:rPr>
          <w:rFonts w:ascii="Adobe Caslon Pro" w:hAnsi="Adobe Caslon Pro" w:cs="Adobe Caslon Pro"/>
          <w:color w:val="000000"/>
          <w:kern w:val="0"/>
          <w:sz w:val="23"/>
          <w:szCs w:val="23"/>
        </w:rPr>
        <w:t>actually embodying</w:t>
      </w:r>
      <w:proofErr w:type="gramEnd"/>
      <w:r w:rsidRPr="00F57783">
        <w:rPr>
          <w:rFonts w:ascii="Adobe Caslon Pro" w:hAnsi="Adobe Caslon Pro" w:cs="Adobe Caslon Pro"/>
          <w:color w:val="000000"/>
          <w:kern w:val="0"/>
          <w:sz w:val="23"/>
          <w:szCs w:val="23"/>
        </w:rPr>
        <w:t xml:space="preserve"> liberal norms. Barnett sensibly points out that:</w:t>
      </w:r>
    </w:p>
    <w:p w14:paraId="6D88E6B2"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it is difficult to imagine a society that did not adhere to some version of a liberal conception of justice ever accepting a polycentric constitutional order in the first instance. A societal consensus supporting these rights and remedies would seem to be a precondition for ever peacefully ending [monopoly government power]. And, once adopted, the inherent stability of the robust “checks and balances” provided by a competitive system is likely to preserve this initial consensus.</w:t>
      </w:r>
      <w:r w:rsidRPr="00F57783">
        <w:rPr>
          <w:rFonts w:ascii="Adobe Caslon Pro" w:hAnsi="Adobe Caslon Pro" w:cs="Adobe Caslon Pro"/>
          <w:color w:val="000000"/>
          <w:kern w:val="0"/>
          <w:position w:val="2"/>
          <w:sz w:val="20"/>
          <w:szCs w:val="20"/>
          <w:vertAlign w:val="superscript"/>
        </w:rPr>
        <w:footnoteReference w:id="95"/>
      </w:r>
      <w:r w:rsidRPr="00F57783">
        <w:rPr>
          <w:rFonts w:ascii="Adobe Caslon Pro" w:hAnsi="Adobe Caslon Pro" w:cs="Adobe Caslon Pro"/>
          <w:color w:val="000000"/>
          <w:kern w:val="0"/>
          <w:sz w:val="20"/>
          <w:szCs w:val="20"/>
        </w:rPr>
        <w:t xml:space="preserve"> </w:t>
      </w:r>
    </w:p>
    <w:p w14:paraId="38073EC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Finally, my favorite part of the book is the well-written, thoughtful, and imaginative chapter 14, “Imagining a Polycentric Constitutional Order: A Short Fable,” in which Barnett speculates on what a possible polycentric-ordered society might look like and how it might function. I mean, an anarcho-capitalist society.</w:t>
      </w:r>
    </w:p>
    <w:p w14:paraId="08FFA1AD"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TERMINOLOGY</w:t>
      </w:r>
    </w:p>
    <w:p w14:paraId="51EA0D5D"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proofErr w:type="gramStart"/>
      <w:r w:rsidRPr="00F57783">
        <w:rPr>
          <w:rFonts w:ascii="Adobe Caslon Pro" w:hAnsi="Adobe Caslon Pro" w:cs="Adobe Caslon Pro"/>
          <w:color w:val="000000"/>
          <w:spacing w:val="-2"/>
          <w:kern w:val="0"/>
          <w:sz w:val="23"/>
          <w:szCs w:val="23"/>
        </w:rPr>
        <w:t>It is clear that Barnett</w:t>
      </w:r>
      <w:proofErr w:type="gramEnd"/>
      <w:r w:rsidRPr="00F57783">
        <w:rPr>
          <w:rFonts w:ascii="Adobe Caslon Pro" w:hAnsi="Adobe Caslon Pro" w:cs="Adobe Caslon Pro"/>
          <w:color w:val="000000"/>
          <w:spacing w:val="-2"/>
          <w:kern w:val="0"/>
          <w:sz w:val="23"/>
          <w:szCs w:val="23"/>
        </w:rPr>
        <w:t xml:space="preserve"> is a libertarian and that </w:t>
      </w:r>
      <w:r w:rsidRPr="00F57783">
        <w:rPr>
          <w:rFonts w:ascii="Adobe Caslon Pro" w:hAnsi="Adobe Caslon Pro" w:cs="Adobe Caslon Pro"/>
          <w:i/>
          <w:iCs/>
          <w:color w:val="000000"/>
          <w:spacing w:val="-2"/>
          <w:kern w:val="0"/>
          <w:sz w:val="23"/>
          <w:szCs w:val="23"/>
        </w:rPr>
        <w:t>The Structure of Liberty</w:t>
      </w:r>
      <w:r w:rsidRPr="00F57783">
        <w:rPr>
          <w:rFonts w:ascii="Adobe Caslon Pro" w:hAnsi="Adobe Caslon Pro" w:cs="Adobe Caslon Pro"/>
          <w:color w:val="000000"/>
          <w:spacing w:val="-2"/>
          <w:kern w:val="0"/>
          <w:sz w:val="23"/>
          <w:szCs w:val="23"/>
        </w:rPr>
        <w:t xml:space="preserve"> is thoroughly infused with libertarian principles </w:t>
      </w:r>
      <w:proofErr w:type="gramStart"/>
      <w:r w:rsidRPr="00F57783">
        <w:rPr>
          <w:rFonts w:ascii="Adobe Caslon Pro" w:hAnsi="Adobe Caslon Pro" w:cs="Adobe Caslon Pro"/>
          <w:color w:val="000000"/>
          <w:spacing w:val="-2"/>
          <w:kern w:val="0"/>
          <w:sz w:val="23"/>
          <w:szCs w:val="23"/>
        </w:rPr>
        <w:t>with regard to</w:t>
      </w:r>
      <w:proofErr w:type="gramEnd"/>
      <w:r w:rsidRPr="00F57783">
        <w:rPr>
          <w:rFonts w:ascii="Adobe Caslon Pro" w:hAnsi="Adobe Caslon Pro" w:cs="Adobe Caslon Pro"/>
          <w:color w:val="000000"/>
          <w:spacing w:val="-2"/>
          <w:kern w:val="0"/>
          <w:sz w:val="23"/>
          <w:szCs w:val="23"/>
        </w:rPr>
        <w:t xml:space="preserve"> rights, government, and economics. He even goes so far as to advocate a polycentric—i.e., anarcho-capitalist—system. But one irritating aspect of the book is the unconventional and idiosyncratic use of terminology. Some of these terms seem to be used to try to avoid alienating statists. It is understandable—but ultimately futile, in my view—why Barnett might want </w:t>
      </w:r>
      <w:r w:rsidRPr="00F57783">
        <w:rPr>
          <w:rFonts w:ascii="Adobe Caslon Pro" w:hAnsi="Adobe Caslon Pro" w:cs="Adobe Caslon Pro"/>
          <w:color w:val="000000"/>
          <w:kern w:val="0"/>
          <w:sz w:val="23"/>
          <w:szCs w:val="23"/>
        </w:rPr>
        <w:t xml:space="preserve">to soften the blow of loaded terms like libertarian and anarchy and use the kinder, gentler (but blander, less descriptive, and more misleading) </w:t>
      </w:r>
      <w:r w:rsidRPr="00F57783">
        <w:rPr>
          <w:rFonts w:ascii="Adobe Caslon Pro" w:hAnsi="Adobe Caslon Pro" w:cs="Adobe Caslon Pro"/>
          <w:color w:val="000000"/>
          <w:spacing w:val="-2"/>
          <w:kern w:val="0"/>
          <w:sz w:val="23"/>
          <w:szCs w:val="23"/>
        </w:rPr>
        <w:t xml:space="preserve">terms liberal and polycentric instead. In my view it is preferable to call </w:t>
      </w:r>
      <w:r w:rsidRPr="00F57783">
        <w:rPr>
          <w:rFonts w:ascii="Adobe Caslon Pro" w:hAnsi="Adobe Caslon Pro" w:cs="Adobe Caslon Pro"/>
          <w:color w:val="000000"/>
          <w:spacing w:val="-2"/>
          <w:kern w:val="0"/>
          <w:sz w:val="23"/>
          <w:szCs w:val="23"/>
        </w:rPr>
        <w:br/>
        <w:t>a spade a spade.</w:t>
      </w:r>
      <w:r w:rsidRPr="00F57783">
        <w:rPr>
          <w:rFonts w:ascii="Adobe Caslon Pro" w:hAnsi="Adobe Caslon Pro" w:cs="Adobe Caslon Pro"/>
          <w:color w:val="000000"/>
          <w:spacing w:val="-2"/>
          <w:kern w:val="0"/>
          <w:position w:val="2"/>
          <w:sz w:val="20"/>
          <w:szCs w:val="20"/>
          <w:vertAlign w:val="superscript"/>
        </w:rPr>
        <w:footnoteReference w:id="96"/>
      </w:r>
      <w:r w:rsidRPr="00F57783">
        <w:rPr>
          <w:rFonts w:ascii="Adobe Caslon Pro" w:hAnsi="Adobe Caslon Pro" w:cs="Adobe Caslon Pro"/>
          <w:color w:val="000000"/>
          <w:spacing w:val="-2"/>
          <w:kern w:val="0"/>
          <w:sz w:val="23"/>
          <w:szCs w:val="23"/>
        </w:rPr>
        <w:t xml:space="preserve"> We won’t fool anyone into supporting anarcho-capitalism by using a fancier term.</w:t>
      </w:r>
    </w:p>
    <w:p w14:paraId="1B0F8660" w14:textId="25C9D2C1"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Some of the terms employed, such as “several </w:t>
      </w:r>
      <w:proofErr w:type="gramStart"/>
      <w:r w:rsidRPr="00F57783">
        <w:rPr>
          <w:rFonts w:ascii="Adobe Caslon Pro" w:hAnsi="Adobe Caslon Pro" w:cs="Adobe Caslon Pro"/>
          <w:color w:val="000000"/>
          <w:kern w:val="0"/>
          <w:sz w:val="23"/>
          <w:szCs w:val="23"/>
        </w:rPr>
        <w:t>property</w:t>
      </w:r>
      <w:proofErr w:type="gramEnd"/>
      <w:r w:rsidRPr="00F57783">
        <w:rPr>
          <w:rFonts w:ascii="Adobe Caslon Pro" w:hAnsi="Adobe Caslon Pro" w:cs="Adobe Caslon Pro"/>
          <w:color w:val="000000"/>
          <w:kern w:val="0"/>
          <w:sz w:val="23"/>
          <w:szCs w:val="23"/>
        </w:rPr>
        <w:t xml:space="preserve">” and “polycentric” order, clearly reveal the Hayekian influence on Barnett; </w:t>
      </w:r>
      <w:proofErr w:type="spellStart"/>
      <w:r w:rsidRPr="00F57783">
        <w:rPr>
          <w:rFonts w:ascii="Adobe Caslon Pro" w:hAnsi="Adobe Caslon Pro" w:cs="Adobe Caslon Pro"/>
          <w:color w:val="000000"/>
          <w:kern w:val="0"/>
          <w:sz w:val="23"/>
          <w:szCs w:val="23"/>
        </w:rPr>
        <w:t>otherHayekian</w:t>
      </w:r>
      <w:proofErr w:type="spellEnd"/>
      <w:r w:rsidRPr="00F57783">
        <w:rPr>
          <w:rFonts w:ascii="Adobe Caslon Pro" w:hAnsi="Adobe Caslon Pro" w:cs="Adobe Caslon Pro"/>
          <w:color w:val="000000"/>
          <w:kern w:val="0"/>
          <w:sz w:val="23"/>
          <w:szCs w:val="23"/>
        </w:rPr>
        <w:t xml:space="preserve"> terms such as “spontaneous” and “coordination” are also sprinkled throughout </w:t>
      </w:r>
      <w:r w:rsidRPr="00F57783">
        <w:rPr>
          <w:rFonts w:ascii="Adobe Caslon Pro" w:hAnsi="Adobe Caslon Pro" w:cs="Adobe Caslon Pro"/>
          <w:color w:val="000000"/>
          <w:kern w:val="0"/>
          <w:sz w:val="23"/>
          <w:szCs w:val="23"/>
        </w:rPr>
        <w:lastRenderedPageBreak/>
        <w:t>the book. Nothing seems to be gained except confusion and lack of clarity by replacing perfectly good terms like private property and anarcho-capitalism with inferior terms, or even with equally conceptually valid terms.</w:t>
      </w:r>
      <w:r w:rsidRPr="00F57783">
        <w:rPr>
          <w:rFonts w:ascii="Adobe Caslon Pro" w:hAnsi="Adobe Caslon Pro" w:cs="Adobe Caslon Pro"/>
          <w:color w:val="000000"/>
          <w:kern w:val="0"/>
          <w:position w:val="2"/>
          <w:sz w:val="20"/>
          <w:szCs w:val="20"/>
          <w:vertAlign w:val="superscript"/>
        </w:rPr>
        <w:footnoteReference w:id="97"/>
      </w:r>
      <w:r w:rsidRPr="00F57783">
        <w:rPr>
          <w:rFonts w:ascii="Adobe Caslon Pro" w:hAnsi="Adobe Caslon Pro" w:cs="Adobe Caslon Pro"/>
          <w:color w:val="000000"/>
          <w:kern w:val="0"/>
          <w:sz w:val="23"/>
          <w:szCs w:val="23"/>
        </w:rPr>
        <w:t xml:space="preserve"> </w:t>
      </w:r>
    </w:p>
    <w:p w14:paraId="3DA2BF5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Barnett also uses the expressions “background rights” instead of natural rights, and “legal precepts” instead of “concrete legal rules” or some other such descriptive term. I must admit that I like having a term for operational, concrete legal rules as distinct from more abstract principles; and “legal precepts” seems, I suppose, as good as any. But “background rights” does not seem to be an improvement over terms such as natural or moral or individual rights (or just plain “rights”). However, these quibbles mainly relate to Barnett’s strategy or style, not to the substance or soundness of his arguments.</w:t>
      </w:r>
    </w:p>
    <w:p w14:paraId="2792EB0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PROBLEMS WITH THE PROBLEMS</w:t>
      </w:r>
    </w:p>
    <w:p w14:paraId="4A4F72DD" w14:textId="4AA705B0"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 consequentialist analysis can be valuable, but one difficulty with Barnett’s account is that he presumes that the universally shared goals of peace, prosperity, and happiness can be achieved if only we solve </w:t>
      </w:r>
      <w:r w:rsidRPr="00F57783">
        <w:rPr>
          <w:rFonts w:ascii="Adobe Caslon Pro" w:hAnsi="Adobe Caslon Pro" w:cs="Adobe Caslon Pro"/>
          <w:i/>
          <w:iCs/>
          <w:color w:val="000000"/>
          <w:kern w:val="0"/>
          <w:sz w:val="23"/>
          <w:szCs w:val="23"/>
        </w:rPr>
        <w:t>three</w:t>
      </w:r>
      <w:r w:rsidRPr="00F57783">
        <w:rPr>
          <w:rFonts w:ascii="Adobe Caslon Pro" w:hAnsi="Adobe Caslon Pro" w:cs="Adobe Caslon Pro"/>
          <w:color w:val="000000"/>
          <w:kern w:val="0"/>
          <w:sz w:val="23"/>
          <w:szCs w:val="23"/>
        </w:rPr>
        <w:t xml:space="preserve"> main problems (of knowledge, interest, and power). I have already</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2"/>
          <w:kern w:val="0"/>
          <w:sz w:val="23"/>
          <w:szCs w:val="23"/>
        </w:rPr>
        <w:t xml:space="preserve">explained that the </w:t>
      </w:r>
      <w:proofErr w:type="spellStart"/>
      <w:r w:rsidRPr="00F57783">
        <w:rPr>
          <w:rFonts w:ascii="Adobe Caslon Pro" w:hAnsi="Adobe Caslon Pro" w:cs="Adobe Caslon Pro"/>
          <w:color w:val="000000"/>
          <w:spacing w:val="2"/>
          <w:kern w:val="0"/>
          <w:sz w:val="23"/>
          <w:szCs w:val="23"/>
        </w:rPr>
        <w:t>Barnettian</w:t>
      </w:r>
      <w:proofErr w:type="spellEnd"/>
      <w:r w:rsidRPr="00F57783">
        <w:rPr>
          <w:rFonts w:ascii="Adobe Caslon Pro" w:hAnsi="Adobe Caslon Pro" w:cs="Adobe Caslon Pro"/>
          <w:color w:val="000000"/>
          <w:spacing w:val="2"/>
          <w:kern w:val="0"/>
          <w:sz w:val="23"/>
          <w:szCs w:val="23"/>
        </w:rPr>
        <w:t xml:space="preserve"> problems of knowledge are better re</w:t>
      </w:r>
      <w:r w:rsidRPr="00F57783">
        <w:rPr>
          <w:rFonts w:ascii="Adobe Caslon Pro" w:hAnsi="Adobe Caslon Pro" w:cs="Adobe Caslon Pro"/>
          <w:color w:val="000000"/>
          <w:spacing w:val="-1"/>
          <w:kern w:val="0"/>
          <w:sz w:val="23"/>
          <w:szCs w:val="23"/>
        </w:rPr>
        <w:t>formulated as aimed at conflict-avoidance, and thus peace (and perhaps</w:t>
      </w:r>
      <w:r w:rsidRPr="00F57783">
        <w:rPr>
          <w:rFonts w:ascii="Adobe Caslon Pro" w:hAnsi="Adobe Caslon Pro" w:cs="Adobe Caslon Pro"/>
          <w:color w:val="000000"/>
          <w:spacing w:val="1"/>
          <w:kern w:val="0"/>
          <w:sz w:val="23"/>
          <w:szCs w:val="23"/>
        </w:rPr>
        <w:t>at enabling economic calculation, and thus prosperity). A deeper question is why are these the only problems that get in the way of our goals? Why are these three problems exhaustive? What about other purported problems harped on by communitarians, socialists, or other consequentialists, such as inequality and poverty, commercialism and consumerism? Barnett’s considers this issue,</w:t>
      </w:r>
      <w:r w:rsidRPr="00F57783">
        <w:rPr>
          <w:rFonts w:ascii="Adobe Caslon Pro" w:hAnsi="Adobe Caslon Pro" w:cs="Adobe Caslon Pro"/>
          <w:color w:val="000000"/>
          <w:spacing w:val="1"/>
          <w:kern w:val="0"/>
          <w:position w:val="2"/>
          <w:sz w:val="20"/>
          <w:szCs w:val="20"/>
          <w:vertAlign w:val="superscript"/>
        </w:rPr>
        <w:footnoteReference w:id="98"/>
      </w:r>
      <w:r w:rsidRPr="00F57783">
        <w:rPr>
          <w:rFonts w:ascii="Adobe Caslon Pro" w:hAnsi="Adobe Caslon Pro" w:cs="Adobe Caslon Pro"/>
          <w:color w:val="000000"/>
          <w:spacing w:val="1"/>
          <w:kern w:val="0"/>
          <w:sz w:val="23"/>
          <w:szCs w:val="23"/>
        </w:rPr>
        <w:t xml:space="preserve"> but provides only a brief and somewhat unconvincing argument that addressing these other problems with legal coercion would undermine the “foundations” of the “structure of liberty” and thus prevent the three fundamental problems from being solved.</w:t>
      </w:r>
      <w:r w:rsidRPr="00F57783">
        <w:rPr>
          <w:rFonts w:ascii="Adobe Caslon Pro" w:hAnsi="Adobe Caslon Pro" w:cs="Adobe Caslon Pro"/>
          <w:color w:val="000000"/>
          <w:spacing w:val="1"/>
          <w:kern w:val="0"/>
          <w:position w:val="2"/>
          <w:sz w:val="20"/>
          <w:szCs w:val="20"/>
          <w:vertAlign w:val="superscript"/>
        </w:rPr>
        <w:footnoteReference w:id="99"/>
      </w:r>
      <w:r w:rsidRPr="00F57783">
        <w:rPr>
          <w:rFonts w:ascii="Adobe Caslon Pro" w:hAnsi="Adobe Caslon Pro" w:cs="Adobe Caslon Pro"/>
          <w:color w:val="000000"/>
          <w:spacing w:val="1"/>
          <w:kern w:val="0"/>
          <w:sz w:val="23"/>
          <w:szCs w:val="23"/>
        </w:rPr>
        <w:t xml:space="preserve"> </w:t>
      </w:r>
    </w:p>
    <w:p w14:paraId="64F663C5"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CONCLUSION</w:t>
      </w:r>
    </w:p>
    <w:p w14:paraId="5B5E747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As is often the case in a review of this sort, many of my comments have been critical, but this should not give the impression that I find fault with the bulk of Barnett’s work. I have focused primarily on the aspects with which I </w:t>
      </w:r>
      <w:proofErr w:type="gramStart"/>
      <w:r w:rsidRPr="00F57783">
        <w:rPr>
          <w:rFonts w:ascii="Adobe Caslon Pro" w:hAnsi="Adobe Caslon Pro" w:cs="Adobe Caslon Pro"/>
          <w:color w:val="000000"/>
          <w:kern w:val="0"/>
          <w:sz w:val="23"/>
          <w:szCs w:val="23"/>
        </w:rPr>
        <w:t>disagree, and</w:t>
      </w:r>
      <w:proofErr w:type="gramEnd"/>
      <w:r w:rsidRPr="00F57783">
        <w:rPr>
          <w:rFonts w:ascii="Adobe Caslon Pro" w:hAnsi="Adobe Caslon Pro" w:cs="Adobe Caslon Pro"/>
          <w:color w:val="000000"/>
          <w:kern w:val="0"/>
          <w:sz w:val="23"/>
          <w:szCs w:val="23"/>
        </w:rPr>
        <w:t xml:space="preserve"> have emphasized economic calculation and the Hayekian knowledge paradigm, and have largely omitted discussion of the many valuable ideas in </w:t>
      </w:r>
      <w:r w:rsidRPr="00F57783">
        <w:rPr>
          <w:rFonts w:ascii="Adobe Caslon Pro" w:hAnsi="Adobe Caslon Pro" w:cs="Adobe Caslon Pro"/>
          <w:i/>
          <w:iCs/>
          <w:color w:val="000000"/>
          <w:kern w:val="0"/>
          <w:sz w:val="23"/>
          <w:szCs w:val="23"/>
        </w:rPr>
        <w:t>The Structure of Liberty</w:t>
      </w:r>
      <w:r w:rsidRPr="00F57783">
        <w:rPr>
          <w:rFonts w:ascii="Adobe Caslon Pro" w:hAnsi="Adobe Caslon Pro" w:cs="Adobe Caslon Pro"/>
          <w:color w:val="000000"/>
          <w:kern w:val="0"/>
          <w:sz w:val="23"/>
          <w:szCs w:val="23"/>
        </w:rPr>
        <w:t>. In fact, I have profited immensely from many of Barnett’s previous theories, such as his views on constitutional interpretation, contract theory, and his tantalizing suggestion that there should be a presumption against the legitimacy of government statutes in derogation of common law or liberties—a “presumption of liberty.”</w:t>
      </w:r>
      <w:r w:rsidRPr="00F57783">
        <w:rPr>
          <w:rFonts w:ascii="Adobe Caslon Pro" w:hAnsi="Adobe Caslon Pro" w:cs="Adobe Caslon Pro"/>
          <w:color w:val="000000"/>
          <w:kern w:val="0"/>
          <w:position w:val="2"/>
          <w:sz w:val="20"/>
          <w:szCs w:val="20"/>
          <w:vertAlign w:val="superscript"/>
        </w:rPr>
        <w:footnoteReference w:id="100"/>
      </w:r>
      <w:r w:rsidRPr="00F57783">
        <w:rPr>
          <w:rFonts w:ascii="Adobe Caslon Pro" w:hAnsi="Adobe Caslon Pro" w:cs="Adobe Caslon Pro"/>
          <w:color w:val="000000"/>
          <w:kern w:val="0"/>
          <w:sz w:val="23"/>
          <w:szCs w:val="23"/>
        </w:rPr>
        <w:t xml:space="preserve"> Most of these are not included or discussed at length in this treatise. Luckily, Barnett’s next book is reportedly </w:t>
      </w:r>
      <w:r w:rsidRPr="00F57783">
        <w:rPr>
          <w:rFonts w:ascii="Adobe Caslon Pro" w:hAnsi="Adobe Caslon Pro" w:cs="Adobe Caslon Pro"/>
          <w:i/>
          <w:iCs/>
          <w:color w:val="000000"/>
          <w:kern w:val="0"/>
          <w:sz w:val="23"/>
          <w:szCs w:val="23"/>
        </w:rPr>
        <w:t>The Presumption of Liberty: Restoring the Constitution</w:t>
      </w:r>
      <w:r w:rsidRPr="00F57783">
        <w:rPr>
          <w:rFonts w:ascii="Adobe Caslon Pro" w:hAnsi="Adobe Caslon Pro" w:cs="Adobe Caslon Pro"/>
          <w:color w:val="000000"/>
          <w:kern w:val="0"/>
          <w:sz w:val="23"/>
          <w:szCs w:val="23"/>
        </w:rPr>
        <w:t>.</w:t>
      </w:r>
      <w:r w:rsidRPr="00F57783">
        <w:rPr>
          <w:rFonts w:ascii="Adobe Caslon Pro" w:hAnsi="Adobe Caslon Pro" w:cs="Adobe Caslon Pro"/>
          <w:color w:val="000000"/>
          <w:kern w:val="0"/>
          <w:position w:val="2"/>
          <w:sz w:val="20"/>
          <w:szCs w:val="20"/>
          <w:vertAlign w:val="superscript"/>
        </w:rPr>
        <w:footnoteReference w:id="101"/>
      </w:r>
      <w:r w:rsidRPr="00F57783">
        <w:rPr>
          <w:rFonts w:ascii="Adobe Caslon Pro" w:hAnsi="Adobe Caslon Pro" w:cs="Adobe Caslon Pro"/>
          <w:color w:val="000000"/>
          <w:kern w:val="0"/>
          <w:sz w:val="23"/>
          <w:szCs w:val="23"/>
        </w:rPr>
        <w:t xml:space="preserve"> </w:t>
      </w:r>
    </w:p>
    <w:p w14:paraId="51A6519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i/>
          <w:iCs/>
          <w:color w:val="000000"/>
          <w:spacing w:val="1"/>
          <w:kern w:val="0"/>
          <w:sz w:val="23"/>
          <w:szCs w:val="23"/>
        </w:rPr>
        <w:t xml:space="preserve">The Structure of Liberty </w:t>
      </w:r>
      <w:r w:rsidRPr="00F57783">
        <w:rPr>
          <w:rFonts w:ascii="Adobe Caslon Pro" w:hAnsi="Adobe Caslon Pro" w:cs="Adobe Caslon Pro"/>
          <w:color w:val="000000"/>
          <w:spacing w:val="1"/>
          <w:kern w:val="0"/>
          <w:sz w:val="23"/>
          <w:szCs w:val="23"/>
        </w:rPr>
        <w:t xml:space="preserve">is an important new work by one of libertarianism’s most significant and thoughtful legal scholars. Its primary substantive deficiency is its over-reliance on the Hayekian knowledge paradigm, but the work nonetheless arrives at the private-property norms that address the more relevant issue of interpersonal conflict. The </w:t>
      </w:r>
      <w:r w:rsidRPr="00F57783">
        <w:rPr>
          <w:rFonts w:ascii="Adobe Caslon Pro" w:hAnsi="Adobe Caslon Pro" w:cs="Adobe Caslon Pro"/>
          <w:color w:val="000000"/>
          <w:spacing w:val="1"/>
          <w:kern w:val="0"/>
          <w:sz w:val="23"/>
          <w:szCs w:val="23"/>
        </w:rPr>
        <w:lastRenderedPageBreak/>
        <w:t>book is full of subtle insights regarding standards and burdens of proof, restitution, the workings of the common law, and the operation of anarcho-capitalism. It is must-reading for all those seriously interested in libertarian theory.</w:t>
      </w:r>
    </w:p>
    <w:p w14:paraId="73C8171F" w14:textId="77777777" w:rsidR="00F57783" w:rsidRDefault="00F57783"/>
    <w:sectPr w:rsidR="00F57783" w:rsidSect="00F57783">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6F424" w14:textId="77777777" w:rsidR="00506FB1" w:rsidRDefault="00506FB1" w:rsidP="00F57783">
      <w:r>
        <w:separator/>
      </w:r>
    </w:p>
  </w:endnote>
  <w:endnote w:type="continuationSeparator" w:id="0">
    <w:p w14:paraId="0505E09B" w14:textId="77777777" w:rsidR="00506FB1" w:rsidRDefault="00506FB1" w:rsidP="00F5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Le Monde Livre Cla Std">
    <w:altName w:val="Cambria"/>
    <w:panose1 w:val="020B0604020202020204"/>
    <w:charset w:val="00"/>
    <w:family w:val="roman"/>
    <w:notTrueType/>
    <w:pitch w:val="variable"/>
    <w:sig w:usb0="800000AF" w:usb1="5000204A" w:usb2="00000000" w:usb3="00000000" w:csb0="0000008B" w:csb1="00000000"/>
  </w:font>
  <w:font w:name="Times-Roman">
    <w:altName w:val="Times New Roman"/>
    <w:panose1 w:val="020B0604020202020204"/>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A08FC" w14:textId="77777777" w:rsidR="00506FB1" w:rsidRDefault="00506FB1" w:rsidP="00F57783">
      <w:r>
        <w:separator/>
      </w:r>
    </w:p>
  </w:footnote>
  <w:footnote w:type="continuationSeparator" w:id="0">
    <w:p w14:paraId="41D91DE2" w14:textId="77777777" w:rsidR="00506FB1" w:rsidRDefault="00506FB1" w:rsidP="00F57783">
      <w:r>
        <w:continuationSeparator/>
      </w:r>
    </w:p>
  </w:footnote>
  <w:footnote w:id="1">
    <w:p w14:paraId="74950AAF" w14:textId="27F1A7EB" w:rsidR="00F57783" w:rsidRDefault="00F57783" w:rsidP="00F57783">
      <w:pPr>
        <w:pStyle w:val="Footnotes"/>
        <w:rPr>
          <w:spacing w:val="-1"/>
        </w:rPr>
      </w:pPr>
      <w:r>
        <w:rPr>
          <w:vertAlign w:val="superscript"/>
        </w:rPr>
        <w:footnoteRef/>
      </w:r>
      <w:r>
        <w:rPr>
          <w:spacing w:val="-1"/>
        </w:rPr>
        <w:t> </w:t>
      </w:r>
      <w:r>
        <w:rPr>
          <w:spacing w:val="-1"/>
        </w:rPr>
        <w:t xml:space="preserve">Williamson M. Evers, “Toward a Reformulation of the Law of Contracts,” </w:t>
      </w:r>
      <w:r>
        <w:rPr>
          <w:rStyle w:val="italic"/>
          <w:spacing w:val="-1"/>
        </w:rPr>
        <w:t xml:space="preserve">J. </w:t>
      </w:r>
      <w:proofErr w:type="spellStart"/>
      <w:r>
        <w:rPr>
          <w:rStyle w:val="italic"/>
          <w:spacing w:val="-1"/>
        </w:rPr>
        <w:t>LibertarianStud</w:t>
      </w:r>
      <w:proofErr w:type="spellEnd"/>
      <w:r>
        <w:rPr>
          <w:rStyle w:val="italic"/>
          <w:spacing w:val="-1"/>
        </w:rPr>
        <w:t xml:space="preserve">. </w:t>
      </w:r>
      <w:r>
        <w:rPr>
          <w:spacing w:val="-1"/>
        </w:rPr>
        <w:t xml:space="preserve">1, no. 1 (Winter 1977; https://mises.org/library/toward-reformulation-law-contracts): 3–13; Randy E. Barnett, “A Consent Theory of Contract,” </w:t>
      </w:r>
      <w:r>
        <w:rPr>
          <w:rStyle w:val="italic"/>
          <w:spacing w:val="-1"/>
        </w:rPr>
        <w:t>Colum. L. Rev.</w:t>
      </w:r>
      <w:r>
        <w:rPr>
          <w:spacing w:val="-1"/>
        </w:rPr>
        <w:t xml:space="preserve"> 86 (1986; www.</w:t>
      </w:r>
      <w:r>
        <w:rPr>
          <w:spacing w:val="1"/>
        </w:rPr>
        <w:t xml:space="preserve">randybarnett.com): 269–321; </w:t>
      </w:r>
      <w:r>
        <w:rPr>
          <w:rStyle w:val="italic"/>
          <w:spacing w:val="1"/>
        </w:rPr>
        <w:t>idem</w:t>
      </w:r>
      <w:r>
        <w:rPr>
          <w:spacing w:val="1"/>
        </w:rPr>
        <w:t>, Randy E. Barnett, “Getting Normative: The Role of Nat</w:t>
      </w:r>
      <w:r>
        <w:t xml:space="preserve">ural Rights in Constitutional Adjudication,” </w:t>
      </w:r>
      <w:r>
        <w:rPr>
          <w:rStyle w:val="italic"/>
        </w:rPr>
        <w:t xml:space="preserve">Constitutional Commentary </w:t>
      </w:r>
      <w:r>
        <w:t xml:space="preserve">12 (1995; http://www.randybarnett.com/pre-2000): 93–122; </w:t>
      </w:r>
      <w:r>
        <w:rPr>
          <w:rStyle w:val="italic"/>
        </w:rPr>
        <w:t>idem</w:t>
      </w:r>
      <w:r>
        <w:t xml:space="preserve">, “The Intersection of Natural Rights and Positive Constitutional Law,” </w:t>
      </w:r>
      <w:r>
        <w:rPr>
          <w:rStyle w:val="italic"/>
        </w:rPr>
        <w:t>Conn. L. Rev.</w:t>
      </w:r>
      <w:r>
        <w:t xml:space="preserve"> 25 (1993; www.randybarnett.com/pre-2000): 853–68; Lysander Spooner, “No Treason No. 4: The Constitution of No Authority,”</w:t>
      </w:r>
      <w:r>
        <w:rPr>
          <w:spacing w:val="-1"/>
        </w:rPr>
        <w:t xml:space="preserve"> in </w:t>
      </w:r>
      <w:r>
        <w:rPr>
          <w:rStyle w:val="italic"/>
          <w:spacing w:val="-1"/>
        </w:rPr>
        <w:t>The Lysander Spooner Reader</w:t>
      </w:r>
      <w:r>
        <w:rPr>
          <w:spacing w:val="-1"/>
        </w:rPr>
        <w:t xml:space="preserve"> (San Francisco, Calif.: Fox and Wilkes, 1992; also available at http://www.lysanderspooner.org/works); and Robert W. McGee, “The Theory of Secession </w:t>
      </w:r>
      <w:r>
        <w:rPr>
          <w:spacing w:val="1"/>
        </w:rPr>
        <w:t xml:space="preserve">and Emerging Democracies: A Constitutional Solution,” </w:t>
      </w:r>
      <w:r>
        <w:rPr>
          <w:rStyle w:val="italic"/>
          <w:spacing w:val="1"/>
        </w:rPr>
        <w:t xml:space="preserve">Stanford J. International L. </w:t>
      </w:r>
      <w:r>
        <w:rPr>
          <w:spacing w:val="1"/>
        </w:rPr>
        <w:t>28, no. 2</w:t>
      </w:r>
      <w:r>
        <w:rPr>
          <w:spacing w:val="-1"/>
        </w:rPr>
        <w:t xml:space="preserve"> (1992; https://papers.ssrn.com/sol3/papers.cfm?abstract_id=2177439): 451–76.</w:t>
      </w:r>
    </w:p>
    <w:p w14:paraId="14C7CCF2" w14:textId="77777777" w:rsidR="00F57783" w:rsidRDefault="00F57783" w:rsidP="00F57783">
      <w:pPr>
        <w:pStyle w:val="Footnotes"/>
      </w:pPr>
    </w:p>
  </w:footnote>
  <w:footnote w:id="2">
    <w:p w14:paraId="500E0CA5" w14:textId="77777777" w:rsidR="00F57783" w:rsidRDefault="00F57783" w:rsidP="00F57783">
      <w:pPr>
        <w:pStyle w:val="Footnotes"/>
        <w:rPr>
          <w:spacing w:val="2"/>
        </w:rPr>
      </w:pPr>
      <w:r>
        <w:rPr>
          <w:vertAlign w:val="superscript"/>
        </w:rPr>
        <w:footnoteRef/>
      </w:r>
      <w:r>
        <w:rPr>
          <w:spacing w:val="2"/>
        </w:rPr>
        <w:t> </w:t>
      </w:r>
      <w:r>
        <w:rPr>
          <w:spacing w:val="2"/>
        </w:rPr>
        <w:t xml:space="preserve">Various works with at least a semi-libertarian approach to legal and constitutional theory include Marshall L. DeRosa, </w:t>
      </w:r>
      <w:r>
        <w:rPr>
          <w:rStyle w:val="italic"/>
          <w:spacing w:val="2"/>
        </w:rPr>
        <w:t>The Ninth Amendment and the Politics of Creative Jurisprudence: Disparaging the Fundamental Right of Popular Control</w:t>
      </w:r>
      <w:r>
        <w:rPr>
          <w:spacing w:val="2"/>
        </w:rPr>
        <w:t xml:space="preserve"> (New Brunswick, N.J.: Transaction Publishers, 1996); Raoul Berger, </w:t>
      </w:r>
      <w:r>
        <w:rPr>
          <w:rStyle w:val="italic"/>
          <w:spacing w:val="2"/>
        </w:rPr>
        <w:t xml:space="preserve">The Fourteenth Amendment and the Bill of Rights </w:t>
      </w:r>
      <w:r>
        <w:rPr>
          <w:spacing w:val="2"/>
        </w:rPr>
        <w:t xml:space="preserve">(Norman, Okla.: University of Oklahoma Press, 1989); Robert H. Bork, </w:t>
      </w:r>
      <w:r>
        <w:rPr>
          <w:rStyle w:val="italic"/>
          <w:spacing w:val="2"/>
        </w:rPr>
        <w:t>The Tempting of America: The Political Seduction of the Law</w:t>
      </w:r>
      <w:r>
        <w:rPr>
          <w:spacing w:val="2"/>
        </w:rPr>
        <w:t xml:space="preserve"> (New York: Free Press, 1990); William J. Quirk &amp; R. Randall Bridwell, </w:t>
      </w:r>
      <w:r>
        <w:rPr>
          <w:rStyle w:val="italic"/>
          <w:spacing w:val="2"/>
        </w:rPr>
        <w:t>Judicial Dictatorship</w:t>
      </w:r>
      <w:r>
        <w:rPr>
          <w:spacing w:val="2"/>
        </w:rPr>
        <w:t xml:space="preserve"> (New Brunswick, N.J.: Transaction Publishers, 1995); Bruno Leoni, </w:t>
      </w:r>
      <w:r>
        <w:rPr>
          <w:rStyle w:val="italic"/>
          <w:spacing w:val="2"/>
        </w:rPr>
        <w:t>Freedom and the Law</w:t>
      </w:r>
      <w:r>
        <w:rPr>
          <w:spacing w:val="2"/>
        </w:rPr>
        <w:t xml:space="preserve"> (Indianapolis: Liberty Fund, expanded 3d. ed. 1991 [1961]; https://oll.libertyfund.org/title/kemp-freedom-</w:t>
      </w:r>
      <w:r>
        <w:t xml:space="preserve">and-the-law-lf-ed); F.A. Hayek, </w:t>
      </w:r>
      <w:r>
        <w:rPr>
          <w:rStyle w:val="italic"/>
        </w:rPr>
        <w:t>Law, Legislation, and Liberty</w:t>
      </w:r>
      <w:r>
        <w:t>, 3 vols. (Chicago: University</w:t>
      </w:r>
      <w:r>
        <w:rPr>
          <w:spacing w:val="2"/>
        </w:rPr>
        <w:t xml:space="preserve"> of Chicago Press, 1973, 1976, 1979); Richard A. Epstein, </w:t>
      </w:r>
      <w:r>
        <w:rPr>
          <w:rStyle w:val="italic"/>
          <w:spacing w:val="2"/>
        </w:rPr>
        <w:t>Takings: Private Property and the Power of Eminent Domain</w:t>
      </w:r>
      <w:r>
        <w:rPr>
          <w:spacing w:val="2"/>
        </w:rPr>
        <w:t xml:space="preserve"> (Cambridge, Mass.: Harvard University Press, 1985); </w:t>
      </w:r>
      <w:r>
        <w:rPr>
          <w:rStyle w:val="italic"/>
          <w:spacing w:val="2"/>
        </w:rPr>
        <w:t>idem</w:t>
      </w:r>
      <w:r>
        <w:rPr>
          <w:spacing w:val="2"/>
        </w:rPr>
        <w:t xml:space="preserve">, </w:t>
      </w:r>
      <w:r>
        <w:rPr>
          <w:rStyle w:val="italic"/>
          <w:spacing w:val="2"/>
        </w:rPr>
        <w:t>Simple Rules for a Complex World</w:t>
      </w:r>
      <w:r>
        <w:rPr>
          <w:spacing w:val="2"/>
        </w:rPr>
        <w:t xml:space="preserve"> (Cambridge, Mass.: Harvard University Press, 1995); </w:t>
      </w:r>
      <w:r>
        <w:rPr>
          <w:rStyle w:val="italic"/>
          <w:spacing w:val="2"/>
        </w:rPr>
        <w:t>idem</w:t>
      </w:r>
      <w:r>
        <w:rPr>
          <w:spacing w:val="2"/>
        </w:rPr>
        <w:t xml:space="preserve">, </w:t>
      </w:r>
      <w:r>
        <w:rPr>
          <w:rStyle w:val="italic"/>
          <w:spacing w:val="2"/>
        </w:rPr>
        <w:t>Principles for a Free Society</w:t>
      </w:r>
      <w:r>
        <w:rPr>
          <w:spacing w:val="2"/>
        </w:rPr>
        <w:t xml:space="preserve"> (Reading, Mass.: Perseus Books, 1998). Richard Epstein has contributed enormously to libertarian and legal </w:t>
      </w:r>
      <w:proofErr w:type="gramStart"/>
      <w:r>
        <w:rPr>
          <w:spacing w:val="2"/>
        </w:rPr>
        <w:t>theory, but</w:t>
      </w:r>
      <w:proofErr w:type="gramEnd"/>
      <w:r>
        <w:rPr>
          <w:spacing w:val="2"/>
        </w:rPr>
        <w:t xml:space="preserve"> is not a completely consistent libertarian and is certainly not an anarcho-capitalist. He also favors intellectual property. See Kinsella, “KOL364 | Soho Forum Debate vs. Richard Epstein: Patent and Copyright Law Should Be Abolished,” </w:t>
      </w:r>
      <w:r>
        <w:rPr>
          <w:rStyle w:val="italic"/>
          <w:spacing w:val="2"/>
        </w:rPr>
        <w:t>Kinsella on Liberty Podcast</w:t>
      </w:r>
      <w:r>
        <w:rPr>
          <w:spacing w:val="2"/>
        </w:rPr>
        <w:t xml:space="preserve"> (Nov. 24, 2021). More</w:t>
      </w:r>
      <w:r>
        <w:rPr>
          <w:spacing w:val="1"/>
        </w:rPr>
        <w:t>over, Epstein adheres more to mainstream, neoclassical economics, in which interpersonal</w:t>
      </w:r>
      <w:r>
        <w:rPr>
          <w:spacing w:val="2"/>
        </w:rPr>
        <w:t xml:space="preserve"> utility is both relevant and comparable (see, e.g., </w:t>
      </w:r>
      <w:r>
        <w:rPr>
          <w:rStyle w:val="italic"/>
          <w:spacing w:val="2"/>
        </w:rPr>
        <w:t>Simple Rules for a Complex World</w:t>
      </w:r>
      <w:r>
        <w:rPr>
          <w:spacing w:val="2"/>
        </w:rPr>
        <w:t>, p. 141), than to Austrian economics, which does not suffer the many theoretical deficiencies of neoclassical economics, e.g., interpersonal utility comparisons, logical positivism and scientism, etc.</w:t>
      </w:r>
    </w:p>
    <w:p w14:paraId="460800A4" w14:textId="77777777" w:rsidR="00F57783" w:rsidRDefault="00F57783" w:rsidP="00F57783">
      <w:pPr>
        <w:pStyle w:val="Footnotes"/>
      </w:pPr>
    </w:p>
  </w:footnote>
  <w:footnote w:id="3">
    <w:p w14:paraId="3C0D603B" w14:textId="77777777" w:rsidR="00F57783" w:rsidRDefault="00F57783" w:rsidP="00F57783">
      <w:pPr>
        <w:pStyle w:val="Footnotes"/>
      </w:pPr>
      <w:r>
        <w:rPr>
          <w:vertAlign w:val="superscript"/>
        </w:rPr>
        <w:footnoteRef/>
      </w:r>
      <w:r>
        <w:t> </w:t>
      </w:r>
      <w:r>
        <w:t>As of 1999. At present (2023), Barnett is a law professor at Georgetown. http://www.randybarnett.com.</w:t>
      </w:r>
    </w:p>
    <w:p w14:paraId="68318A4D" w14:textId="77777777" w:rsidR="00F57783" w:rsidRDefault="00F57783" w:rsidP="00F57783">
      <w:pPr>
        <w:pStyle w:val="Footnotes"/>
      </w:pPr>
    </w:p>
  </w:footnote>
  <w:footnote w:id="4">
    <w:p w14:paraId="4F93A821" w14:textId="77777777" w:rsidR="00F57783" w:rsidRDefault="00F57783" w:rsidP="00F57783">
      <w:pPr>
        <w:pStyle w:val="Footnotes"/>
        <w:rPr>
          <w:spacing w:val="1"/>
        </w:rPr>
      </w:pPr>
      <w:r>
        <w:rPr>
          <w:vertAlign w:val="superscript"/>
        </w:rPr>
        <w:footnoteRef/>
      </w:r>
      <w:r>
        <w:rPr>
          <w:spacing w:val="-1"/>
        </w:rPr>
        <w:t> </w:t>
      </w:r>
      <w:r>
        <w:rPr>
          <w:spacing w:val="-1"/>
        </w:rPr>
        <w:t xml:space="preserve">See, e.g., Randy E. Barnett, “Getting Even: Restitution, Preventive Detention, and the Tort/Crime Distinction,” </w:t>
      </w:r>
      <w:r>
        <w:rPr>
          <w:rStyle w:val="italic"/>
          <w:spacing w:val="-1"/>
        </w:rPr>
        <w:t>Boston U. L. Rev.</w:t>
      </w:r>
      <w:r>
        <w:rPr>
          <w:spacing w:val="-1"/>
        </w:rPr>
        <w:t xml:space="preserve"> 76 (February/April 1996; www.randybarnett.</w:t>
      </w:r>
      <w:r>
        <w:rPr>
          <w:spacing w:val="1"/>
        </w:rPr>
        <w:t xml:space="preserve">com/pre-2000): 157–68; </w:t>
      </w:r>
      <w:r>
        <w:rPr>
          <w:rStyle w:val="italic"/>
          <w:spacing w:val="1"/>
        </w:rPr>
        <w:t>idem</w:t>
      </w:r>
      <w:r>
        <w:rPr>
          <w:spacing w:val="1"/>
        </w:rPr>
        <w:t xml:space="preserve">, “Consent Theory”; idem, “Natural Rights and Positive Constitutional Law”; </w:t>
      </w:r>
      <w:r>
        <w:rPr>
          <w:rStyle w:val="italic"/>
          <w:spacing w:val="1"/>
        </w:rPr>
        <w:t>idem</w:t>
      </w:r>
      <w:r>
        <w:rPr>
          <w:spacing w:val="1"/>
        </w:rPr>
        <w:t xml:space="preserve">, “Getting Normative”; </w:t>
      </w:r>
      <w:r>
        <w:rPr>
          <w:rStyle w:val="italic"/>
          <w:spacing w:val="1"/>
        </w:rPr>
        <w:t>idem</w:t>
      </w:r>
      <w:r>
        <w:rPr>
          <w:spacing w:val="1"/>
        </w:rPr>
        <w:t xml:space="preserve">, “Necessary and Proper,” </w:t>
      </w:r>
      <w:r>
        <w:rPr>
          <w:rStyle w:val="italic"/>
          <w:spacing w:val="1"/>
        </w:rPr>
        <w:t>UCLA L. Rev.</w:t>
      </w:r>
      <w:r>
        <w:rPr>
          <w:spacing w:val="1"/>
        </w:rPr>
        <w:t xml:space="preserve"> 76 (1997; www.randybarnett.com/pre-2000): 745–93 and others cited in the Bibliography to </w:t>
      </w:r>
      <w:r>
        <w:rPr>
          <w:rStyle w:val="italic"/>
          <w:spacing w:val="1"/>
        </w:rPr>
        <w:t>Structure</w:t>
      </w:r>
      <w:r>
        <w:rPr>
          <w:spacing w:val="1"/>
        </w:rPr>
        <w:t xml:space="preserve">. See also </w:t>
      </w:r>
      <w:r>
        <w:rPr>
          <w:rStyle w:val="italic"/>
          <w:spacing w:val="1"/>
        </w:rPr>
        <w:t>idem</w:t>
      </w:r>
      <w:r>
        <w:rPr>
          <w:spacing w:val="1"/>
        </w:rPr>
        <w:t xml:space="preserve">, Randy E. Barnett &amp; John Hagel III, eds., </w:t>
      </w:r>
      <w:r>
        <w:rPr>
          <w:rStyle w:val="italic"/>
          <w:spacing w:val="1"/>
        </w:rPr>
        <w:t>Assess</w:t>
      </w:r>
      <w:r>
        <w:rPr>
          <w:rStyle w:val="italic"/>
          <w:spacing w:val="-1"/>
        </w:rPr>
        <w:t>ing the Criminal: Restitution, Retribution, And the Legal Process</w:t>
      </w:r>
      <w:r>
        <w:rPr>
          <w:spacing w:val="-1"/>
        </w:rPr>
        <w:t xml:space="preserve"> (Cambridge, Mass.: Ballinger</w:t>
      </w:r>
      <w:r>
        <w:rPr>
          <w:spacing w:val="1"/>
        </w:rPr>
        <w:t xml:space="preserve">, 1977); Randy E. Barnett, </w:t>
      </w:r>
      <w:r>
        <w:rPr>
          <w:rStyle w:val="italic"/>
          <w:spacing w:val="1"/>
        </w:rPr>
        <w:t>The Rights Retained by the People: The History and Meaning of the Ninth Amendment</w:t>
      </w:r>
      <w:r>
        <w:rPr>
          <w:spacing w:val="1"/>
        </w:rPr>
        <w:t xml:space="preserve"> (George Mason Univ. Press, 1991)</w:t>
      </w:r>
    </w:p>
    <w:p w14:paraId="6EA5D300" w14:textId="77777777" w:rsidR="00F57783" w:rsidRDefault="00F57783" w:rsidP="00F57783">
      <w:pPr>
        <w:pStyle w:val="Footnotes"/>
      </w:pPr>
    </w:p>
  </w:footnote>
  <w:footnote w:id="5">
    <w:p w14:paraId="6A9C9F1C" w14:textId="77777777" w:rsidR="00F57783" w:rsidRDefault="00F57783" w:rsidP="00F57783">
      <w:pPr>
        <w:pStyle w:val="Footnotes"/>
      </w:pPr>
      <w:r>
        <w:rPr>
          <w:vertAlign w:val="superscript"/>
        </w:rPr>
        <w:footnoteRef/>
      </w:r>
      <w:r>
        <w:t> </w:t>
      </w:r>
      <w:r>
        <w:rPr>
          <w:rStyle w:val="italic"/>
        </w:rPr>
        <w:t>Structure</w:t>
      </w:r>
      <w:r>
        <w:t>, p. 23.</w:t>
      </w:r>
    </w:p>
    <w:p w14:paraId="1590D59C" w14:textId="77777777" w:rsidR="00F57783" w:rsidRDefault="00F57783" w:rsidP="00F57783">
      <w:pPr>
        <w:pStyle w:val="Footnotes"/>
      </w:pPr>
    </w:p>
  </w:footnote>
  <w:footnote w:id="6">
    <w:p w14:paraId="705F6C61" w14:textId="77777777" w:rsidR="00F57783" w:rsidRDefault="00F57783" w:rsidP="00F57783">
      <w:pPr>
        <w:pStyle w:val="Footnotes"/>
      </w:pPr>
      <w:r>
        <w:rPr>
          <w:vertAlign w:val="superscript"/>
        </w:rPr>
        <w:footnoteRef/>
      </w:r>
      <w:r>
        <w:t> </w:t>
      </w:r>
      <w:r>
        <w:t>Ibid., pp. 8, 12, 17–23, esp. 22–23.</w:t>
      </w:r>
    </w:p>
    <w:p w14:paraId="17CDB39C" w14:textId="77777777" w:rsidR="00F57783" w:rsidRDefault="00F57783" w:rsidP="00F57783">
      <w:pPr>
        <w:pStyle w:val="Footnotes"/>
      </w:pPr>
    </w:p>
  </w:footnote>
  <w:footnote w:id="7">
    <w:p w14:paraId="49703094" w14:textId="77777777" w:rsidR="00F57783" w:rsidRDefault="00F57783" w:rsidP="00F57783">
      <w:pPr>
        <w:pStyle w:val="Footnotes"/>
      </w:pPr>
      <w:r>
        <w:rPr>
          <w:vertAlign w:val="superscript"/>
        </w:rPr>
        <w:footnoteRef/>
      </w:r>
      <w:r>
        <w:t> </w:t>
      </w:r>
      <w:r>
        <w:t>Ibid., p. 3, emphasis added.</w:t>
      </w:r>
    </w:p>
    <w:p w14:paraId="70046D7D" w14:textId="77777777" w:rsidR="00F57783" w:rsidRDefault="00F57783" w:rsidP="00F57783">
      <w:pPr>
        <w:pStyle w:val="Footnotes"/>
      </w:pPr>
    </w:p>
  </w:footnote>
  <w:footnote w:id="8">
    <w:p w14:paraId="74E93870" w14:textId="77777777" w:rsidR="00F57783" w:rsidRDefault="00F57783" w:rsidP="00F57783">
      <w:pPr>
        <w:pStyle w:val="Footnotes"/>
      </w:pPr>
      <w:r>
        <w:rPr>
          <w:vertAlign w:val="superscript"/>
        </w:rPr>
        <w:footnoteRef/>
      </w:r>
      <w:r>
        <w:t> </w:t>
      </w:r>
      <w:r>
        <w:t>Ibid., p. 16.</w:t>
      </w:r>
    </w:p>
    <w:p w14:paraId="32270D69" w14:textId="77777777" w:rsidR="00F57783" w:rsidRDefault="00F57783" w:rsidP="00F57783">
      <w:pPr>
        <w:pStyle w:val="Footnotes"/>
      </w:pPr>
    </w:p>
  </w:footnote>
  <w:footnote w:id="9">
    <w:p w14:paraId="1F3A3E34" w14:textId="77777777" w:rsidR="00F57783" w:rsidRDefault="00F57783" w:rsidP="00F57783">
      <w:pPr>
        <w:pStyle w:val="Footnotes"/>
      </w:pPr>
      <w:r>
        <w:rPr>
          <w:vertAlign w:val="superscript"/>
        </w:rPr>
        <w:footnoteRef/>
      </w:r>
      <w:r>
        <w:t> </w:t>
      </w:r>
      <w:r>
        <w:rPr>
          <w:rStyle w:val="italic"/>
        </w:rPr>
        <w:t>Structure</w:t>
      </w:r>
      <w:r>
        <w:t xml:space="preserve"> contains excellent summaries provided throughout the book at the end of many chapters and sections.</w:t>
      </w:r>
    </w:p>
    <w:p w14:paraId="18710831" w14:textId="77777777" w:rsidR="00F57783" w:rsidRDefault="00F57783" w:rsidP="00F57783">
      <w:pPr>
        <w:pStyle w:val="Footnotes"/>
      </w:pPr>
    </w:p>
  </w:footnote>
  <w:footnote w:id="10">
    <w:p w14:paraId="4353F53A" w14:textId="77777777" w:rsidR="00F57783" w:rsidRDefault="00F57783" w:rsidP="00F57783">
      <w:pPr>
        <w:pStyle w:val="Footnotes"/>
      </w:pPr>
      <w:r>
        <w:rPr>
          <w:vertAlign w:val="superscript"/>
        </w:rPr>
        <w:footnoteRef/>
      </w:r>
      <w:r>
        <w:t> </w:t>
      </w:r>
      <w:r>
        <w:t xml:space="preserve">F.A. Hayek, “Economics and Knowledge” and “The Use of Knowledge in Society” in </w:t>
      </w:r>
      <w:r>
        <w:rPr>
          <w:rStyle w:val="italic"/>
        </w:rPr>
        <w:t>Individualism and Economic Order</w:t>
      </w:r>
      <w:r>
        <w:t xml:space="preserve"> (Chicago: University of Chicago Press, 1948; https://mises.org/library/individualism-and-economic-order). I explain my disagreement with the Hayekian “knowledge” approach in the “Introductory Note” to Part III.C of “Legislation and the Discovery of Law in a Free Society” (</w:t>
      </w:r>
      <w:proofErr w:type="spellStart"/>
      <w:r>
        <w:t>ch.</w:t>
      </w:r>
      <w:proofErr w:type="spellEnd"/>
      <w:r>
        <w:t xml:space="preserve"> 13).</w:t>
      </w:r>
    </w:p>
    <w:p w14:paraId="06F3791B" w14:textId="77777777" w:rsidR="00F57783" w:rsidRDefault="00F57783" w:rsidP="00F57783">
      <w:pPr>
        <w:pStyle w:val="Footnotes"/>
      </w:pPr>
    </w:p>
  </w:footnote>
  <w:footnote w:id="11">
    <w:p w14:paraId="4579BBC7" w14:textId="77777777" w:rsidR="00F57783" w:rsidRDefault="00F57783" w:rsidP="00F57783">
      <w:pPr>
        <w:pStyle w:val="Footnotes"/>
      </w:pPr>
      <w:r>
        <w:rPr>
          <w:vertAlign w:val="superscript"/>
        </w:rPr>
        <w:footnoteRef/>
      </w:r>
      <w:r>
        <w:t> </w:t>
      </w:r>
      <w:r>
        <w:rPr>
          <w:rStyle w:val="italic"/>
        </w:rPr>
        <w:t>Structure</w:t>
      </w:r>
      <w:r>
        <w:t>, p. 29.</w:t>
      </w:r>
    </w:p>
    <w:p w14:paraId="6A259942" w14:textId="77777777" w:rsidR="00F57783" w:rsidRDefault="00F57783" w:rsidP="00F57783">
      <w:pPr>
        <w:pStyle w:val="Footnotes"/>
      </w:pPr>
    </w:p>
  </w:footnote>
  <w:footnote w:id="12">
    <w:p w14:paraId="3F755C42" w14:textId="77777777" w:rsidR="00F57783" w:rsidRDefault="00F57783" w:rsidP="00F57783">
      <w:pPr>
        <w:pStyle w:val="Footnotes"/>
      </w:pPr>
      <w:r>
        <w:rPr>
          <w:vertAlign w:val="superscript"/>
        </w:rPr>
        <w:footnoteRef/>
      </w:r>
      <w:r>
        <w:t> </w:t>
      </w:r>
      <w:r>
        <w:t>Ibid., p. 36 (emphasis added).</w:t>
      </w:r>
    </w:p>
    <w:p w14:paraId="14611D4E" w14:textId="77777777" w:rsidR="00F57783" w:rsidRDefault="00F57783" w:rsidP="00F57783">
      <w:pPr>
        <w:pStyle w:val="Footnotes"/>
      </w:pPr>
    </w:p>
  </w:footnote>
  <w:footnote w:id="13">
    <w:p w14:paraId="6CADFE31" w14:textId="77777777" w:rsidR="00F57783" w:rsidRDefault="00F57783" w:rsidP="00F57783">
      <w:pPr>
        <w:pStyle w:val="Footnotes"/>
      </w:pPr>
      <w:r>
        <w:rPr>
          <w:vertAlign w:val="superscript"/>
        </w:rPr>
        <w:footnoteRef/>
      </w:r>
      <w:r>
        <w:t> </w:t>
      </w:r>
      <w:r>
        <w:t>Ibid., p. 40.</w:t>
      </w:r>
    </w:p>
    <w:p w14:paraId="69FD9B3A" w14:textId="77777777" w:rsidR="00F57783" w:rsidRDefault="00F57783" w:rsidP="00F57783">
      <w:pPr>
        <w:pStyle w:val="Footnotes"/>
      </w:pPr>
    </w:p>
  </w:footnote>
  <w:footnote w:id="14">
    <w:p w14:paraId="413902D2" w14:textId="77777777" w:rsidR="00F57783" w:rsidRDefault="00F57783" w:rsidP="00F57783">
      <w:pPr>
        <w:pStyle w:val="Footnotes"/>
      </w:pPr>
      <w:r>
        <w:rPr>
          <w:vertAlign w:val="superscript"/>
        </w:rPr>
        <w:footnoteRef/>
      </w:r>
      <w:r>
        <w:t> </w:t>
      </w:r>
      <w:r>
        <w:t>Ibid., p. 36.</w:t>
      </w:r>
    </w:p>
    <w:p w14:paraId="432E0AB4" w14:textId="77777777" w:rsidR="00F57783" w:rsidRDefault="00F57783" w:rsidP="00F57783">
      <w:pPr>
        <w:pStyle w:val="Footnotes"/>
      </w:pPr>
    </w:p>
  </w:footnote>
  <w:footnote w:id="15">
    <w:p w14:paraId="585D821E" w14:textId="77777777" w:rsidR="00F57783" w:rsidRDefault="00F57783" w:rsidP="00F57783">
      <w:pPr>
        <w:pStyle w:val="Footnotes"/>
      </w:pPr>
      <w:r>
        <w:rPr>
          <w:vertAlign w:val="superscript"/>
        </w:rPr>
        <w:footnoteRef/>
      </w:r>
      <w:r>
        <w:t> </w:t>
      </w:r>
      <w:r>
        <w:t>Ibid., p. 44.</w:t>
      </w:r>
    </w:p>
    <w:p w14:paraId="165593DD" w14:textId="77777777" w:rsidR="00F57783" w:rsidRDefault="00F57783" w:rsidP="00F57783">
      <w:pPr>
        <w:pStyle w:val="Footnotes"/>
      </w:pPr>
    </w:p>
  </w:footnote>
  <w:footnote w:id="16">
    <w:p w14:paraId="6C164C64" w14:textId="77777777" w:rsidR="00F57783" w:rsidRDefault="00F57783" w:rsidP="00F57783">
      <w:pPr>
        <w:pStyle w:val="Footnotes"/>
      </w:pPr>
      <w:r>
        <w:rPr>
          <w:vertAlign w:val="superscript"/>
        </w:rPr>
        <w:footnoteRef/>
      </w:r>
      <w:r>
        <w:t> </w:t>
      </w:r>
      <w:r>
        <w:t>Ibid., p. 83.</w:t>
      </w:r>
    </w:p>
    <w:p w14:paraId="2E7D80A1" w14:textId="77777777" w:rsidR="00F57783" w:rsidRDefault="00F57783" w:rsidP="00F57783">
      <w:pPr>
        <w:pStyle w:val="Footnotes"/>
      </w:pPr>
    </w:p>
  </w:footnote>
  <w:footnote w:id="17">
    <w:p w14:paraId="1FBC7456" w14:textId="33B794D3" w:rsidR="00F57783" w:rsidRDefault="00F57783" w:rsidP="00F57783">
      <w:pPr>
        <w:pStyle w:val="Footnotes"/>
      </w:pPr>
      <w:r>
        <w:rPr>
          <w:vertAlign w:val="superscript"/>
        </w:rPr>
        <w:footnoteRef/>
      </w:r>
      <w:r>
        <w:t> </w:t>
      </w:r>
      <w:r>
        <w:t xml:space="preserve">This has been pointed out in recent debates among Austrian economists, published primarily in the pages of the </w:t>
      </w:r>
      <w:r>
        <w:rPr>
          <w:rStyle w:val="italic"/>
        </w:rPr>
        <w:t>Review of Austrian Economics.</w:t>
      </w:r>
      <w:r>
        <w:t xml:space="preserve"> See Jörg Guido Hülsmann, “Knowledge, Judgment, and the Use of Property,” </w:t>
      </w:r>
      <w:r>
        <w:rPr>
          <w:rStyle w:val="italic"/>
        </w:rPr>
        <w:t xml:space="preserve">Rev. Austrian Econ. </w:t>
      </w:r>
      <w:r>
        <w:t>10, no. 1 (1997; https://mises.org/library/knowledge-judgment-and-use-property): 23–48; Hans-Herman</w:t>
      </w:r>
      <w:r w:rsidR="009A448A">
        <w:t>n</w:t>
      </w:r>
      <w:r>
        <w:t xml:space="preserve"> Hoppe, “F.A. Hayek on Government and Social Evolution: A Critique,” “F.A. Hayek on Government and Social Evolution: A Critique,” in </w:t>
      </w:r>
      <w:r>
        <w:rPr>
          <w:rStyle w:val="italic"/>
        </w:rPr>
        <w:t>The Great Fiction: Property, Economy, Society, and the Politics of Decline,</w:t>
      </w:r>
      <w:r>
        <w:t xml:space="preserve"> Second Expanded Edition (Auburn, Ala.: Mises Institute, 2021; www.hanshoppe.com/tgf); </w:t>
      </w:r>
      <w:r>
        <w:rPr>
          <w:rStyle w:val="italic"/>
        </w:rPr>
        <w:t>idem</w:t>
      </w:r>
      <w:r>
        <w:t xml:space="preserve">, “Socialism: A Property or Knowledge Problem?”, in </w:t>
      </w:r>
      <w:r>
        <w:rPr>
          <w:rStyle w:val="italic"/>
        </w:rPr>
        <w:t>The Economics and Ethics of Private Property</w:t>
      </w:r>
      <w:r>
        <w:t xml:space="preserve">; Joseph T. Salerno, “Ludwig von Mises as </w:t>
      </w:r>
      <w:proofErr w:type="spellStart"/>
      <w:r>
        <w:t>SocialRationalist</w:t>
      </w:r>
      <w:proofErr w:type="spellEnd"/>
      <w:r>
        <w:t xml:space="preserve">,” </w:t>
      </w:r>
      <w:r>
        <w:rPr>
          <w:rStyle w:val="italic"/>
        </w:rPr>
        <w:t>Rev. Austrian Econ.</w:t>
      </w:r>
      <w:r>
        <w:t xml:space="preserve"> 4 (1990; https://mises.org/library/ludwig-von-mises-</w:t>
      </w:r>
      <w:r>
        <w:br/>
        <w:t xml:space="preserve">social-rationalist): 25–54; idem, “Mises and Hayek </w:t>
      </w:r>
      <w:proofErr w:type="spellStart"/>
      <w:r>
        <w:t>Dehomogenized</w:t>
      </w:r>
      <w:proofErr w:type="spellEnd"/>
      <w:r>
        <w:t xml:space="preserve">,” </w:t>
      </w:r>
      <w:r>
        <w:rPr>
          <w:rStyle w:val="italic"/>
        </w:rPr>
        <w:t>Rev. Austrian Econ.</w:t>
      </w:r>
      <w:r>
        <w:t xml:space="preserve"> 6, no. 2 (1993; https://mises.org/library/mises-and-hayek-dehomogenized): 113–46; </w:t>
      </w:r>
      <w:r>
        <w:rPr>
          <w:rStyle w:val="italic"/>
        </w:rPr>
        <w:t>idem</w:t>
      </w:r>
      <w:r>
        <w:t xml:space="preserve">, “Reply to Leland B. Yeager,” </w:t>
      </w:r>
      <w:r>
        <w:rPr>
          <w:rStyle w:val="italic"/>
        </w:rPr>
        <w:t>Rev. Austrian Econ</w:t>
      </w:r>
      <w:r>
        <w:t xml:space="preserve">. 7, no. 2 (1994; https://mises.org/library/reply-leland-b-yeager-mises-and-hayek-calculation-and-knowledge): 111–25; Jeffrey M. Herbener, “Ludwig von Mises and the Austrian School of Economics,” </w:t>
      </w:r>
      <w:r>
        <w:rPr>
          <w:rStyle w:val="italic"/>
        </w:rPr>
        <w:t>Rev. Austrian Econ</w:t>
      </w:r>
      <w:r>
        <w:t xml:space="preserve">.5, no. 2 (1991; https://mises.org/library/ludwig-von-mises-and-austrian-school-economics):33–50. For recent, related papers less critical of Hayek’s position, see Steven Horwitz, “Monetary Calculation and Mises’s Critique of Planning,” </w:t>
      </w:r>
      <w:r>
        <w:rPr>
          <w:rStyle w:val="italic"/>
        </w:rPr>
        <w:t>History of Political Economy</w:t>
      </w:r>
      <w:r>
        <w:t xml:space="preserve"> 30, no. 3 (1998; https://perma.cc/9HXZ-T36L): 427–50 and Bruce Caldwell, “Hayek and Socialism,” </w:t>
      </w:r>
      <w:r>
        <w:rPr>
          <w:rStyle w:val="italic"/>
        </w:rPr>
        <w:t>J. Econ. Literature</w:t>
      </w:r>
      <w:r>
        <w:t xml:space="preserve"> 35 (December 1997): 1856–90. For further discussion, see “Legislation and the Discovery of Law in a Free Society” (</w:t>
      </w:r>
      <w:proofErr w:type="spellStart"/>
      <w:r>
        <w:t>ch.</w:t>
      </w:r>
      <w:proofErr w:type="spellEnd"/>
      <w:r>
        <w:t xml:space="preserve"> 13), the “Introductory Note” to Part III.C. See also Kinsella, “The Great Mises-Hayek </w:t>
      </w:r>
      <w:proofErr w:type="spellStart"/>
      <w:r>
        <w:t>Dehomogenization</w:t>
      </w:r>
      <w:proofErr w:type="spellEnd"/>
      <w:r>
        <w:t xml:space="preserve">/Economic Calculation Debate,” </w:t>
      </w:r>
      <w:r>
        <w:rPr>
          <w:rStyle w:val="italic"/>
        </w:rPr>
        <w:t>StephanKinsella.com</w:t>
      </w:r>
      <w:r>
        <w:t xml:space="preserve"> (Feb. 8, 2016); “Introductory Note” to Part III.C of “Legislation and the Discovery of Law in a Free Society” (</w:t>
      </w:r>
      <w:proofErr w:type="spellStart"/>
      <w:r>
        <w:t>ch.</w:t>
      </w:r>
      <w:proofErr w:type="spellEnd"/>
      <w:r>
        <w:t xml:space="preserve"> 13).</w:t>
      </w:r>
    </w:p>
    <w:p w14:paraId="1BC7C489" w14:textId="77777777" w:rsidR="00F57783" w:rsidRDefault="00F57783" w:rsidP="00F57783">
      <w:pPr>
        <w:pStyle w:val="Footnotes"/>
      </w:pPr>
    </w:p>
  </w:footnote>
  <w:footnote w:id="18">
    <w:p w14:paraId="59CB8593" w14:textId="77777777" w:rsidR="00F57783" w:rsidRDefault="00F57783" w:rsidP="00F57783">
      <w:pPr>
        <w:pStyle w:val="Footnotes"/>
      </w:pPr>
      <w:r>
        <w:rPr>
          <w:vertAlign w:val="superscript"/>
        </w:rPr>
        <w:footnoteRef/>
      </w:r>
      <w:r>
        <w:t> </w:t>
      </w:r>
      <w:r>
        <w:t xml:space="preserve">Salerno, “Mises and Hayek </w:t>
      </w:r>
      <w:proofErr w:type="spellStart"/>
      <w:r>
        <w:t>Dehomogenized</w:t>
      </w:r>
      <w:proofErr w:type="spellEnd"/>
      <w:r>
        <w:t>.”</w:t>
      </w:r>
    </w:p>
    <w:p w14:paraId="6FD02F04" w14:textId="77777777" w:rsidR="00F57783" w:rsidRDefault="00F57783" w:rsidP="00F57783">
      <w:pPr>
        <w:pStyle w:val="Footnotes"/>
      </w:pPr>
    </w:p>
  </w:footnote>
  <w:footnote w:id="19">
    <w:p w14:paraId="20A8ABC2" w14:textId="77777777" w:rsidR="00F57783" w:rsidRDefault="00F57783" w:rsidP="00F57783">
      <w:pPr>
        <w:pStyle w:val="Footnotes"/>
      </w:pPr>
      <w:r>
        <w:rPr>
          <w:vertAlign w:val="superscript"/>
        </w:rPr>
        <w:footnoteRef/>
      </w:r>
      <w:r>
        <w:t> </w:t>
      </w:r>
      <w:r>
        <w:rPr>
          <w:rStyle w:val="italic"/>
        </w:rPr>
        <w:t>Structure</w:t>
      </w:r>
      <w:r>
        <w:t>, p. 54, n. 21.</w:t>
      </w:r>
    </w:p>
    <w:p w14:paraId="01D1FC56" w14:textId="77777777" w:rsidR="00F57783" w:rsidRDefault="00F57783" w:rsidP="00F57783">
      <w:pPr>
        <w:pStyle w:val="Footnotes"/>
      </w:pPr>
    </w:p>
  </w:footnote>
  <w:footnote w:id="20">
    <w:p w14:paraId="6FCA0DF6" w14:textId="77777777" w:rsidR="00F57783" w:rsidRDefault="00F57783" w:rsidP="00F57783">
      <w:pPr>
        <w:pStyle w:val="Footnotes"/>
      </w:pPr>
      <w:r>
        <w:rPr>
          <w:vertAlign w:val="superscript"/>
        </w:rPr>
        <w:footnoteRef/>
      </w:r>
      <w:r>
        <w:t> </w:t>
      </w:r>
      <w:r>
        <w:t>Hoppe, “Socialism: A Property or Knowledge Problem?”, p. 255.</w:t>
      </w:r>
    </w:p>
    <w:p w14:paraId="35868258" w14:textId="77777777" w:rsidR="00F57783" w:rsidRDefault="00F57783" w:rsidP="00F57783">
      <w:pPr>
        <w:pStyle w:val="Footnotes"/>
      </w:pPr>
    </w:p>
  </w:footnote>
  <w:footnote w:id="21">
    <w:p w14:paraId="04432AA3" w14:textId="77777777" w:rsidR="00F57783" w:rsidRDefault="00F57783" w:rsidP="00F57783">
      <w:pPr>
        <w:pStyle w:val="Footnotes"/>
      </w:pPr>
      <w:r>
        <w:rPr>
          <w:vertAlign w:val="superscript"/>
        </w:rPr>
        <w:footnoteRef/>
      </w:r>
      <w:r>
        <w:t> </w:t>
      </w:r>
      <w:r>
        <w:t>Hülsmann, “Knowledge, Judgment, Property,” p. 23, emphasis added.</w:t>
      </w:r>
    </w:p>
    <w:p w14:paraId="1FC75954" w14:textId="77777777" w:rsidR="00F57783" w:rsidRDefault="00F57783" w:rsidP="00F57783">
      <w:pPr>
        <w:pStyle w:val="Footnotes"/>
      </w:pPr>
    </w:p>
  </w:footnote>
  <w:footnote w:id="22">
    <w:p w14:paraId="3DBAA224" w14:textId="77777777" w:rsidR="00F57783" w:rsidRDefault="00F57783" w:rsidP="00F57783">
      <w:pPr>
        <w:pStyle w:val="Footnotes"/>
      </w:pPr>
      <w:r>
        <w:rPr>
          <w:vertAlign w:val="superscript"/>
        </w:rPr>
        <w:footnoteRef/>
      </w:r>
      <w:r>
        <w:t> </w:t>
      </w:r>
      <w:r>
        <w:t>Leoni seems to similarly attribute Hayekian knowledge-related concepts to Mises:</w:t>
      </w:r>
    </w:p>
    <w:p w14:paraId="3BEB0284" w14:textId="77777777" w:rsidR="00F57783" w:rsidRDefault="00F57783" w:rsidP="00F57783">
      <w:pPr>
        <w:pStyle w:val="FootnoteBlockquotes"/>
      </w:pPr>
      <w:r>
        <w:t>[T]hat the central authorities in a totalitarian economy lack any knowledge of market prices in making their economic plans is only a corollary of the fact that central authorities always lack a sufficient knowledge of the infinite number of elements and factors that contribute to the social intercourse of individuals at any time and at any level.</w:t>
      </w:r>
    </w:p>
    <w:p w14:paraId="41CC47B6" w14:textId="77777777" w:rsidR="00F57783" w:rsidRDefault="00F57783" w:rsidP="00F57783">
      <w:pPr>
        <w:pStyle w:val="Footnotes"/>
        <w:ind w:firstLine="0"/>
        <w:rPr>
          <w:rStyle w:val="italic"/>
        </w:rPr>
      </w:pPr>
      <w:r>
        <w:t xml:space="preserve">Leoni, </w:t>
      </w:r>
      <w:r>
        <w:rPr>
          <w:rStyle w:val="italic"/>
        </w:rPr>
        <w:t>Freedom and the Law</w:t>
      </w:r>
      <w:r>
        <w:t xml:space="preserve">, p. 89 </w:t>
      </w:r>
      <w:r>
        <w:rPr>
          <w:rStyle w:val="italic"/>
        </w:rPr>
        <w:t>et pass.</w:t>
      </w:r>
    </w:p>
    <w:p w14:paraId="54E7EF14" w14:textId="77777777" w:rsidR="00F57783" w:rsidRDefault="00F57783" w:rsidP="00F57783">
      <w:pPr>
        <w:pStyle w:val="Footnotes"/>
      </w:pPr>
      <w:r>
        <w:t>See also “Legislation and the Discovery of Law in a Free Society” (</w:t>
      </w:r>
      <w:proofErr w:type="spellStart"/>
      <w:r>
        <w:t>ch.</w:t>
      </w:r>
      <w:proofErr w:type="spellEnd"/>
      <w:r>
        <w:t xml:space="preserve"> 13). As noted in the “Introductory Note” to Part III.C, in the original 1995 article upon which that chapter is based, I, too, influenced by Leoni, conflated Hayekian and Misesian ideas in overstating the analogies between central economic planning and central law-creation. See also note 63, below, and accompanying text, concerning the possibility of deducing more concrete legal principles from (themselves deduced) abstract rights.</w:t>
      </w:r>
    </w:p>
    <w:p w14:paraId="60CBA390" w14:textId="77777777" w:rsidR="00F57783" w:rsidRDefault="00F57783" w:rsidP="00F57783">
      <w:pPr>
        <w:pStyle w:val="Footnotes"/>
      </w:pPr>
    </w:p>
  </w:footnote>
  <w:footnote w:id="23">
    <w:p w14:paraId="7F4EA838" w14:textId="77777777" w:rsidR="00F57783" w:rsidRDefault="00F57783" w:rsidP="00F57783">
      <w:pPr>
        <w:pStyle w:val="Footnotes"/>
      </w:pPr>
      <w:r>
        <w:rPr>
          <w:vertAlign w:val="superscript"/>
        </w:rPr>
        <w:footnoteRef/>
      </w:r>
      <w:r>
        <w:t> </w:t>
      </w:r>
      <w:r>
        <w:t xml:space="preserve">The term “data compression” is often used synonymously by engineers with terms such as data encoding or encryption, so I suppose it is only a matter of time before </w:t>
      </w:r>
      <w:proofErr w:type="spellStart"/>
      <w:r>
        <w:t>Hayekians</w:t>
      </w:r>
      <w:proofErr w:type="spellEnd"/>
      <w:r>
        <w:t xml:space="preserve"> say that prices convey, in “compressed” form, fragmented and dispersed local knowledge of the </w:t>
      </w:r>
      <w:proofErr w:type="gramStart"/>
      <w:r>
        <w:t>particular circumstances</w:t>
      </w:r>
      <w:proofErr w:type="gramEnd"/>
      <w:r>
        <w:t xml:space="preserve"> of time and place.</w:t>
      </w:r>
    </w:p>
    <w:p w14:paraId="0798758B" w14:textId="77777777" w:rsidR="00F57783" w:rsidRDefault="00F57783" w:rsidP="00F57783">
      <w:pPr>
        <w:pStyle w:val="Footnotes"/>
      </w:pPr>
    </w:p>
  </w:footnote>
  <w:footnote w:id="24">
    <w:p w14:paraId="7EE1F915" w14:textId="77777777" w:rsidR="00F57783" w:rsidRDefault="00F57783" w:rsidP="00F57783">
      <w:pPr>
        <w:pStyle w:val="Footnotes"/>
      </w:pPr>
      <w:r>
        <w:rPr>
          <w:vertAlign w:val="superscript"/>
        </w:rPr>
        <w:footnoteRef/>
      </w:r>
      <w:r>
        <w:t> </w:t>
      </w:r>
      <w:r>
        <w:rPr>
          <w:rStyle w:val="italic"/>
        </w:rPr>
        <w:t>Structure</w:t>
      </w:r>
      <w:r>
        <w:t>, p. 54.</w:t>
      </w:r>
    </w:p>
    <w:p w14:paraId="3E1DA58C" w14:textId="77777777" w:rsidR="00F57783" w:rsidRDefault="00F57783" w:rsidP="00F57783">
      <w:pPr>
        <w:pStyle w:val="Footnotes"/>
      </w:pPr>
    </w:p>
  </w:footnote>
  <w:footnote w:id="25">
    <w:p w14:paraId="1264BC8F" w14:textId="24D54470" w:rsidR="00F57783" w:rsidRDefault="00F57783" w:rsidP="00F57783">
      <w:pPr>
        <w:pStyle w:val="Footnotes"/>
      </w:pPr>
      <w:r>
        <w:rPr>
          <w:vertAlign w:val="superscript"/>
        </w:rPr>
        <w:footnoteRef/>
      </w:r>
      <w:r>
        <w:t> </w:t>
      </w:r>
      <w:r>
        <w:t xml:space="preserve">The encoding metaphor seems to be a pseudoscientific and scientistic attempt to give </w:t>
      </w:r>
      <w:r>
        <w:rPr>
          <w:spacing w:val="-2"/>
        </w:rPr>
        <w:t>this kind of economic theorizing a patina of scientific respectability by borrowing engineering</w:t>
      </w:r>
      <w:r>
        <w:t xml:space="preserve"> </w:t>
      </w:r>
      <w:r>
        <w:rPr>
          <w:spacing w:val="-1"/>
        </w:rPr>
        <w:t xml:space="preserve">terminology. It is scientistic because, in vainly trying to borrow natural sciences terminology, </w:t>
      </w:r>
      <w:r>
        <w:t xml:space="preserve">there is an assumption that only the “hard” or natural sciences have true validity. It is akin to using such inapt phrases as the “momentum” of the leading team in a basketball game, the “energy” of crystals and astral forms, or, even worse, “revving the engine” of the economy. Both economics and ethics can be sciences, but not in the same way as the causal, natural sciences. On scientism and empiricism, see Murray N. Rothbard, “The Mantle of Science” </w:t>
      </w:r>
      <w:r>
        <w:br/>
      </w:r>
      <w:r>
        <w:rPr>
          <w:spacing w:val="-4"/>
        </w:rPr>
        <w:t xml:space="preserve">in </w:t>
      </w:r>
      <w:r>
        <w:rPr>
          <w:rStyle w:val="italic"/>
          <w:spacing w:val="-4"/>
        </w:rPr>
        <w:t>Economic Controversies</w:t>
      </w:r>
      <w:r>
        <w:rPr>
          <w:spacing w:val="-4"/>
        </w:rPr>
        <w:t>, and Hans-Hermann Hoppe, “In Defense of Extreme Rationalism,</w:t>
      </w:r>
      <w:r>
        <w:rPr>
          <w:spacing w:val="-3"/>
        </w:rPr>
        <w:t>”</w:t>
      </w:r>
      <w:r>
        <w:t xml:space="preserve"> in </w:t>
      </w:r>
      <w:r>
        <w:rPr>
          <w:rStyle w:val="italic"/>
        </w:rPr>
        <w:t>The Great Fiction</w:t>
      </w:r>
      <w:r>
        <w:t xml:space="preserve">. On epistemological dualism, see Ludwig von Mises, </w:t>
      </w:r>
      <w:r>
        <w:rPr>
          <w:rStyle w:val="italic"/>
        </w:rPr>
        <w:t>The Ultimate Foundation of Economic Science: An Essay on Method</w:t>
      </w:r>
      <w:r>
        <w:t xml:space="preserve"> (Princeton, N.J.: D. Van Nostrand Company, Inc., 1962; https://mises.org/library/ultimate-foundation-economic-science); </w:t>
      </w:r>
      <w:r>
        <w:rPr>
          <w:rStyle w:val="italic"/>
        </w:rPr>
        <w:t>idem</w:t>
      </w:r>
      <w:r>
        <w:t xml:space="preserve">, </w:t>
      </w:r>
      <w:r>
        <w:rPr>
          <w:rStyle w:val="italic"/>
        </w:rPr>
        <w:t>Epistemological Problems of Economics</w:t>
      </w:r>
      <w:r>
        <w:t>, 3d ed., George Reisman, trans. (Auburn, Ala.: Mises Institute, 2003; https://mises.org/library/epistemological-problems-economics); and Hans-Herman</w:t>
      </w:r>
      <w:r w:rsidR="009A448A">
        <w:t>n</w:t>
      </w:r>
      <w:r>
        <w:t xml:space="preserve"> Hoppe, </w:t>
      </w:r>
      <w:r>
        <w:rPr>
          <w:rStyle w:val="italic"/>
        </w:rPr>
        <w:t>Economic Science and the Austrian Method</w:t>
      </w:r>
      <w:r>
        <w:t xml:space="preserve"> (Auburn, Ala.: Mises Institute, 1995; www.hanshoppe.com/esam).</w:t>
      </w:r>
    </w:p>
    <w:p w14:paraId="3DA2857A" w14:textId="77777777" w:rsidR="00F57783" w:rsidRDefault="00F57783" w:rsidP="00F57783">
      <w:pPr>
        <w:pStyle w:val="Footnotes"/>
      </w:pPr>
    </w:p>
  </w:footnote>
  <w:footnote w:id="26">
    <w:p w14:paraId="1EE776C2" w14:textId="77777777" w:rsidR="00F57783" w:rsidRDefault="00F57783" w:rsidP="00F57783">
      <w:pPr>
        <w:pStyle w:val="Footnotes"/>
      </w:pPr>
      <w:r>
        <w:rPr>
          <w:vertAlign w:val="superscript"/>
        </w:rPr>
        <w:footnoteRef/>
      </w:r>
      <w:r>
        <w:t> </w:t>
      </w:r>
      <w:r>
        <w:t>Hayek, “The Use of Knowledge in Society,” p. 85 (emphasis added).</w:t>
      </w:r>
    </w:p>
    <w:p w14:paraId="30C3B75C" w14:textId="77777777" w:rsidR="00F57783" w:rsidRDefault="00F57783" w:rsidP="00F57783">
      <w:pPr>
        <w:pStyle w:val="Footnotes"/>
      </w:pPr>
    </w:p>
  </w:footnote>
  <w:footnote w:id="27">
    <w:p w14:paraId="5F5E17D1" w14:textId="77777777" w:rsidR="00F57783" w:rsidRDefault="00F57783" w:rsidP="00F57783">
      <w:pPr>
        <w:pStyle w:val="Footnotes"/>
        <w:rPr>
          <w:spacing w:val="1"/>
        </w:rPr>
      </w:pPr>
      <w:r>
        <w:rPr>
          <w:vertAlign w:val="superscript"/>
        </w:rPr>
        <w:footnoteRef/>
      </w:r>
      <w:r>
        <w:rPr>
          <w:spacing w:val="1"/>
        </w:rPr>
        <w:t> </w:t>
      </w:r>
      <w:r>
        <w:rPr>
          <w:spacing w:val="1"/>
        </w:rPr>
        <w:t xml:space="preserve">In other words, the prices generated on the market are </w:t>
      </w:r>
      <w:r>
        <w:rPr>
          <w:rStyle w:val="italic"/>
          <w:spacing w:val="1"/>
        </w:rPr>
        <w:t>past</w:t>
      </w:r>
      <w:r>
        <w:rPr>
          <w:spacing w:val="1"/>
        </w:rPr>
        <w:t xml:space="preserve"> prices, which are always the </w:t>
      </w:r>
      <w:r>
        <w:rPr>
          <w:rStyle w:val="italic"/>
          <w:spacing w:val="1"/>
        </w:rPr>
        <w:t>outcome</w:t>
      </w:r>
      <w:r>
        <w:rPr>
          <w:spacing w:val="1"/>
        </w:rPr>
        <w:t xml:space="preserve"> of action, not its cause. Hülsmann explains that “all information that this action was based upon had to be acquired beforehand. The price itself could not have communicated the knowledge that brought it [the price] about.” Hülsmann, “Knowledge, Judgment, Property,” p. 26. </w:t>
      </w:r>
      <w:proofErr w:type="gramStart"/>
      <w:r>
        <w:rPr>
          <w:spacing w:val="1"/>
        </w:rPr>
        <w:t>With regard to</w:t>
      </w:r>
      <w:proofErr w:type="gramEnd"/>
      <w:r>
        <w:rPr>
          <w:spacing w:val="1"/>
        </w:rPr>
        <w:t xml:space="preserve"> the tin example, “tin does not become scarcer and </w:t>
      </w:r>
      <w:r>
        <w:rPr>
          <w:rStyle w:val="italic"/>
          <w:spacing w:val="1"/>
        </w:rPr>
        <w:t>then</w:t>
      </w:r>
      <w:r>
        <w:rPr>
          <w:spacing w:val="1"/>
        </w:rPr>
        <w:t xml:space="preserve"> this fact can come to be known to someone and lead to adaptations. Rather is it the other way around. The very fact that demand increases means that someone </w:t>
      </w:r>
      <w:r>
        <w:rPr>
          <w:rStyle w:val="italic"/>
          <w:spacing w:val="1"/>
        </w:rPr>
        <w:t>already knows</w:t>
      </w:r>
      <w:r>
        <w:rPr>
          <w:spacing w:val="1"/>
        </w:rPr>
        <w:t xml:space="preserve"> of a more value-productive employment of tin.” Ibid., p. 28.</w:t>
      </w:r>
    </w:p>
    <w:p w14:paraId="37C48D22" w14:textId="77777777" w:rsidR="00F57783" w:rsidRDefault="00F57783" w:rsidP="00F57783">
      <w:pPr>
        <w:pStyle w:val="Footnotes"/>
      </w:pPr>
    </w:p>
  </w:footnote>
  <w:footnote w:id="28">
    <w:p w14:paraId="0A6733E3" w14:textId="77777777" w:rsidR="00F57783" w:rsidRDefault="00F57783" w:rsidP="00F57783">
      <w:pPr>
        <w:pStyle w:val="Footnotes"/>
      </w:pPr>
      <w:r>
        <w:rPr>
          <w:vertAlign w:val="superscript"/>
        </w:rPr>
        <w:footnoteRef/>
      </w:r>
      <w:r>
        <w:t> </w:t>
      </w:r>
      <w:r>
        <w:t>Hayek, “The Use of Knowledge in Society,” p. 85 (emphasis added).</w:t>
      </w:r>
    </w:p>
    <w:p w14:paraId="343E3979" w14:textId="77777777" w:rsidR="00F57783" w:rsidRDefault="00F57783" w:rsidP="00F57783">
      <w:pPr>
        <w:pStyle w:val="Footnotes"/>
      </w:pPr>
    </w:p>
  </w:footnote>
  <w:footnote w:id="29">
    <w:p w14:paraId="522F9EAA" w14:textId="77777777" w:rsidR="00F57783" w:rsidRDefault="00F57783" w:rsidP="00F57783">
      <w:pPr>
        <w:pStyle w:val="Footnotes"/>
      </w:pPr>
      <w:r>
        <w:rPr>
          <w:vertAlign w:val="superscript"/>
        </w:rPr>
        <w:footnoteRef/>
      </w:r>
      <w:r>
        <w:t> </w:t>
      </w:r>
      <w:r>
        <w:t>Notes Hülsmann in “Knowledge, Judgment, Property,” p. 28:</w:t>
      </w:r>
    </w:p>
    <w:p w14:paraId="07E6B315" w14:textId="77777777" w:rsidR="00F57783" w:rsidRDefault="00F57783" w:rsidP="00F57783">
      <w:pPr>
        <w:pStyle w:val="FootnoteBlockquotes"/>
      </w:pPr>
      <w:r>
        <w:t xml:space="preserve">An increased scarcity of tin implies that some market participants who otherwise could have benefited from tin are now of necessity prevented from using it. If a quantity of tin is sold, then the seller cannot sell it again, </w:t>
      </w:r>
      <w:r>
        <w:rPr>
          <w:rStyle w:val="italic"/>
        </w:rPr>
        <w:t>regardless of the exchange rate</w:t>
      </w:r>
      <w:r>
        <w:t>. There is simply no more of this left.</w:t>
      </w:r>
    </w:p>
    <w:p w14:paraId="3870DF82" w14:textId="77777777" w:rsidR="00F57783" w:rsidRDefault="00F57783" w:rsidP="00F57783">
      <w:pPr>
        <w:pStyle w:val="FootnoteBlockquotes"/>
      </w:pPr>
    </w:p>
  </w:footnote>
  <w:footnote w:id="30">
    <w:p w14:paraId="5D3B3E83" w14:textId="77777777" w:rsidR="00F57783" w:rsidRDefault="00F57783" w:rsidP="00F57783">
      <w:pPr>
        <w:pStyle w:val="Footnotes"/>
      </w:pPr>
      <w:r>
        <w:rPr>
          <w:vertAlign w:val="superscript"/>
        </w:rPr>
        <w:footnoteRef/>
      </w:r>
      <w:r>
        <w:t> </w:t>
      </w:r>
      <w:r>
        <w:t xml:space="preserve">In fact, as Salerno points out in “Reply to Leland B. Yeager,” p. 114–15, “dispersed knowledge is not a bane but a boon to the human race; without it, there would be no scope for the intellectual division of labor, and social cooperation under division of labor </w:t>
      </w:r>
      <w:proofErr w:type="gramStart"/>
      <w:r>
        <w:t>would</w:t>
      </w:r>
      <w:proofErr w:type="gramEnd"/>
      <w:r>
        <w:t xml:space="preserve"> consequently, prove impossible.”</w:t>
      </w:r>
    </w:p>
    <w:p w14:paraId="44DA21F3" w14:textId="77777777" w:rsidR="00F57783" w:rsidRDefault="00F57783" w:rsidP="00F57783">
      <w:pPr>
        <w:pStyle w:val="Footnotes"/>
      </w:pPr>
    </w:p>
  </w:footnote>
  <w:footnote w:id="31">
    <w:p w14:paraId="7F553280" w14:textId="78DDDB82" w:rsidR="00F57783" w:rsidRDefault="00F57783" w:rsidP="00F57783">
      <w:pPr>
        <w:pStyle w:val="Footnotes"/>
        <w:rPr>
          <w:spacing w:val="1"/>
        </w:rPr>
      </w:pPr>
      <w:r>
        <w:rPr>
          <w:vertAlign w:val="superscript"/>
        </w:rPr>
        <w:footnoteRef/>
      </w:r>
      <w:r>
        <w:rPr>
          <w:spacing w:val="-1"/>
        </w:rPr>
        <w:t> </w:t>
      </w:r>
      <w:r>
        <w:rPr>
          <w:spacing w:val="-1"/>
        </w:rPr>
        <w:t xml:space="preserve">Murray N. Rothbard, “The End of Socialism and the Calculation Debate Revisited,” in </w:t>
      </w:r>
      <w:r>
        <w:rPr>
          <w:rStyle w:val="italic"/>
          <w:spacing w:val="-1"/>
        </w:rPr>
        <w:t xml:space="preserve">Economic Controversies </w:t>
      </w:r>
      <w:r>
        <w:rPr>
          <w:spacing w:val="-1"/>
        </w:rPr>
        <w:t>(Auburn, Ala: Mises Institute, 2011; https://mises.org/library/</w:t>
      </w:r>
      <w:r>
        <w:t xml:space="preserve">economic-controversies). As Mises notes: “Appraisement is the anticipation of an expected fact. It aims at establishing what prices </w:t>
      </w:r>
      <w:r>
        <w:rPr>
          <w:rStyle w:val="italic"/>
        </w:rPr>
        <w:t>will be paid</w:t>
      </w:r>
      <w:r>
        <w:t xml:space="preserve"> on the market for a particular commodity or what amount of money will be required for the purchase of a definite commodity” (emphasis added). Ludwig von Mises, </w:t>
      </w:r>
      <w:r>
        <w:rPr>
          <w:rStyle w:val="italic"/>
        </w:rPr>
        <w:t>Human Action: A Treatise on Economics</w:t>
      </w:r>
      <w:r>
        <w:t xml:space="preserve">, Scholar’s ed. </w:t>
      </w:r>
      <w:r>
        <w:rPr>
          <w:spacing w:val="1"/>
        </w:rPr>
        <w:t>(Auburn, Ala.: Mises Institute, 1998; https://mises.org/library/human-action-0), p. 329. “The essential elements of economic calculation are speculative anticipations of future conditions,” and the entrepreneur calculates based on “an understanding of future conditions, necessarily always colored by the entrepreneur’s opinion about the future state of the market.” Ibid., p. 349.</w:t>
      </w:r>
    </w:p>
    <w:p w14:paraId="027F66CB" w14:textId="77777777" w:rsidR="00F57783" w:rsidRDefault="00F57783" w:rsidP="00F57783">
      <w:pPr>
        <w:pStyle w:val="Footnotes"/>
      </w:pPr>
    </w:p>
  </w:footnote>
  <w:footnote w:id="32">
    <w:p w14:paraId="6C972AD2" w14:textId="77777777" w:rsidR="00F57783" w:rsidRDefault="00F57783" w:rsidP="00F57783">
      <w:pPr>
        <w:pStyle w:val="Footnotes"/>
      </w:pPr>
      <w:r>
        <w:rPr>
          <w:vertAlign w:val="superscript"/>
        </w:rPr>
        <w:footnoteRef/>
      </w:r>
      <w:r>
        <w:t> </w:t>
      </w:r>
      <w:r>
        <w:t>See Hülsmann, “Knowledge, Judgment, Property,” p. 44, discussing the secondary importance of any possible information communicated through prices. But as Mises points out, in an intriguing and neglected passage, future prices are not only not dependent on past prices, but in principle could be forecasted by entrepreneurs even before there are existing money prices. As Mises writes:</w:t>
      </w:r>
    </w:p>
    <w:p w14:paraId="7E52B984" w14:textId="77777777" w:rsidR="00F57783" w:rsidRDefault="00F57783" w:rsidP="00F57783">
      <w:pPr>
        <w:pStyle w:val="FootnoteBlockquotes"/>
        <w:rPr>
          <w:spacing w:val="3"/>
        </w:rPr>
      </w:pPr>
      <w:r>
        <w:rPr>
          <w:spacing w:val="3"/>
        </w:rPr>
        <w:t xml:space="preserve">If the memory of all prices of the past were to fade away, the pricing process would become more troublesome, but not impossible as far as the mutual exchange ratios between various commodities are concerned. It would be harder for the entrepreneurs to adjust production to the demand of the public, but it could be </w:t>
      </w:r>
      <w:proofErr w:type="gramStart"/>
      <w:r>
        <w:rPr>
          <w:spacing w:val="3"/>
        </w:rPr>
        <w:t>done</w:t>
      </w:r>
      <w:proofErr w:type="gramEnd"/>
      <w:r>
        <w:rPr>
          <w:spacing w:val="3"/>
        </w:rPr>
        <w:t xml:space="preserve"> nonetheless. It would be necessary for them to assemble anew all the data they need as the basis of their operations. They would not avoid mistakes which they now evade on account of experience at their disposal. Price fluctuations would be more violent at the beginning, factors of production would be wasted, want-satisfaction would be impaired. But finally, having paid dearly, people would again have acquired the experience needed for a smooth working of the market process.</w:t>
      </w:r>
    </w:p>
    <w:p w14:paraId="46A3FE0E" w14:textId="723B075B" w:rsidR="00F57783" w:rsidRDefault="00F57783" w:rsidP="00F57783">
      <w:pPr>
        <w:pStyle w:val="Footnotes"/>
        <w:ind w:firstLine="0"/>
      </w:pPr>
      <w:r>
        <w:t xml:space="preserve">Mises, </w:t>
      </w:r>
      <w:r>
        <w:rPr>
          <w:rStyle w:val="italic"/>
        </w:rPr>
        <w:t>Human Action</w:t>
      </w:r>
      <w:r>
        <w:t xml:space="preserve">, chap. XVI. Some people, who are anti-bitcoin, etc., are alarmed by this comment by Mises, since it undercuts their view of the nature and function of money and prices, but I think it gets to the heart of the matter: that all action is aimed at changing the future, which is uncertain; and it is </w:t>
      </w:r>
      <w:r>
        <w:rPr>
          <w:rStyle w:val="italic"/>
        </w:rPr>
        <w:t>future</w:t>
      </w:r>
      <w:r>
        <w:t xml:space="preserve"> (uncertain) prices which are used in </w:t>
      </w:r>
      <w:proofErr w:type="spellStart"/>
      <w:r>
        <w:t>economiccalculation</w:t>
      </w:r>
      <w:proofErr w:type="spellEnd"/>
      <w:r>
        <w:t xml:space="preserve">. See Kinsella, “Human Action and Universe Creation,” </w:t>
      </w:r>
      <w:r>
        <w:rPr>
          <w:rStyle w:val="italic"/>
        </w:rPr>
        <w:t xml:space="preserve">StephanKinsella.com </w:t>
      </w:r>
      <w:r>
        <w:t xml:space="preserve">(June 28, 2022). “Current”—or, immediate past—prices cannot determine future prices, but they can serve as a starting point, an “accessory of appraisement,” since it can be easier to take stock of the current price array and envision the change, the delta, between now and the future, based on one’s forecast of how human interactions will change, than to forecast a future price starting from chaos. But in principle, there is no reason an actor in a barter society could not forecast the emergence of money </w:t>
      </w:r>
      <w:proofErr w:type="gramStart"/>
      <w:r>
        <w:t>in the near future</w:t>
      </w:r>
      <w:proofErr w:type="gramEnd"/>
      <w:r>
        <w:t xml:space="preserve"> and try to predict the </w:t>
      </w:r>
      <w:r>
        <w:rPr>
          <w:spacing w:val="-1"/>
        </w:rPr>
        <w:t xml:space="preserve">prices that would emerge thereafter. This </w:t>
      </w:r>
      <w:r>
        <w:rPr>
          <w:rStyle w:val="italic"/>
          <w:spacing w:val="-1"/>
        </w:rPr>
        <w:t>Gedankenexperiment</w:t>
      </w:r>
      <w:r>
        <w:rPr>
          <w:spacing w:val="-1"/>
        </w:rPr>
        <w:t xml:space="preserve"> helps to highlight that prices</w:t>
      </w:r>
      <w:r>
        <w:t xml:space="preserve"> do not convey knowledge or information, but rather reflect the knowledge, preferences, forecasts, and judgments of actors.</w:t>
      </w:r>
    </w:p>
    <w:p w14:paraId="1C5637BB" w14:textId="77777777" w:rsidR="00F57783" w:rsidRDefault="00F57783" w:rsidP="00F57783">
      <w:pPr>
        <w:pStyle w:val="Footnotes"/>
        <w:ind w:firstLine="0"/>
      </w:pPr>
    </w:p>
  </w:footnote>
  <w:footnote w:id="33">
    <w:p w14:paraId="32A4AFD7" w14:textId="77777777" w:rsidR="00F57783" w:rsidRDefault="00F57783" w:rsidP="00F57783">
      <w:pPr>
        <w:pStyle w:val="Footnotes"/>
      </w:pPr>
      <w:r>
        <w:rPr>
          <w:vertAlign w:val="superscript"/>
        </w:rPr>
        <w:footnoteRef/>
      </w:r>
      <w:r>
        <w:t> </w:t>
      </w:r>
      <w:r>
        <w:t xml:space="preserve">Barnett gives an example of a consumer using prices to decide </w:t>
      </w:r>
      <w:proofErr w:type="gramStart"/>
      <w:r>
        <w:t>whether or not</w:t>
      </w:r>
      <w:proofErr w:type="gramEnd"/>
      <w:r>
        <w:t xml:space="preserve"> to purchase an airline ticket to fly to France. </w:t>
      </w:r>
      <w:r>
        <w:rPr>
          <w:rStyle w:val="italic"/>
        </w:rPr>
        <w:t>Structure</w:t>
      </w:r>
      <w:r>
        <w:t xml:space="preserve">, p. 55. But this example ignores the role of prices in entrepreneurial appraisal in favor of its economically less essential role in consumer choices. See Ludwig von Mises, </w:t>
      </w:r>
      <w:r>
        <w:rPr>
          <w:rStyle w:val="italic"/>
        </w:rPr>
        <w:t>Economic Calculation in the Socialist Commonwealth</w:t>
      </w:r>
      <w:r>
        <w:t xml:space="preserve"> (Auburn, Ala.: Mises Institute, 1990 [1920]; https://mises.org/library/economic-</w:t>
      </w:r>
      <w:r>
        <w:br/>
        <w:t xml:space="preserve">calculation-socialist-commonwealth), pp. 4–6, 24. As Rothbard notes, “consumers goods are not the real problem…. The real problem … is in all the intermediate markets for land and capital.” Rothbard, “The End of Socialism and the Calculation Debate Revisited,” pp. 56–57. He goes on: “the crucial decisions in the capitalist economy are the allocation of capital to firms and industries.” Ibid., pp. 58–60. See also Mises, </w:t>
      </w:r>
      <w:r>
        <w:rPr>
          <w:rStyle w:val="italic"/>
        </w:rPr>
        <w:t>Human Action</w:t>
      </w:r>
      <w:r>
        <w:t>, p. 325: “The driving force of the market process is provided neither by the consumers nor by the owners of the means of production … but by the promoting and speculating entrepreneurs.” See also Salerno, “Ludwig von Mises as Social Rationalist,” pp. 45–46.</w:t>
      </w:r>
    </w:p>
    <w:p w14:paraId="72FA99B4" w14:textId="77777777" w:rsidR="00F57783" w:rsidRDefault="00F57783" w:rsidP="00F57783">
      <w:pPr>
        <w:pStyle w:val="Footnotes"/>
      </w:pPr>
    </w:p>
  </w:footnote>
  <w:footnote w:id="34">
    <w:p w14:paraId="12E77CFD" w14:textId="77777777" w:rsidR="00F57783" w:rsidRDefault="00F57783" w:rsidP="00F57783">
      <w:pPr>
        <w:pStyle w:val="Footnotes"/>
      </w:pPr>
      <w:r>
        <w:rPr>
          <w:vertAlign w:val="superscript"/>
        </w:rPr>
        <w:footnoteRef/>
      </w:r>
      <w:r>
        <w:t> </w:t>
      </w:r>
      <w:r>
        <w:t>Hülsmann, “Knowledge, Judgment, Property,” p. 47. Horwitz also notes that current “prices … do serve as the starting point for the next round of entrepreneurial appraisement,” but then adds, “</w:t>
      </w:r>
      <w:r>
        <w:rPr>
          <w:rStyle w:val="italic"/>
        </w:rPr>
        <w:t>because they do provide (imperfect) information about scarcity, wants, and opportunity costs</w:t>
      </w:r>
      <w:r>
        <w:t>.” Horwitz, “Monetary Calculation and Mises’s Critique of Planning,” p. 441. The latter part of the sentence seems to be superfluous and not logically connected to the first. Current prices are the starting point in appraisement because today’s prices will change in various ways to result in future prices, which are of interest to entrepreneurs. For a discussion of the connection of current prices to previous prices, see Mises’s regression theorem (</w:t>
      </w:r>
      <w:r>
        <w:rPr>
          <w:rStyle w:val="italic"/>
        </w:rPr>
        <w:t>Human Action</w:t>
      </w:r>
      <w:r>
        <w:t xml:space="preserve">, p. 405 </w:t>
      </w:r>
      <w:r>
        <w:rPr>
          <w:rStyle w:val="italic"/>
        </w:rPr>
        <w:t>et pass.</w:t>
      </w:r>
      <w:r>
        <w:t xml:space="preserve">; </w:t>
      </w:r>
      <w:r>
        <w:rPr>
          <w:rStyle w:val="italic"/>
        </w:rPr>
        <w:t>idem</w:t>
      </w:r>
      <w:r>
        <w:rPr>
          <w:rStyle w:val="italic"/>
          <w:i w:val="0"/>
          <w:iCs w:val="0"/>
        </w:rPr>
        <w:t xml:space="preserve">, </w:t>
      </w:r>
      <w:r>
        <w:rPr>
          <w:rStyle w:val="italic"/>
        </w:rPr>
        <w:t>The Theory of Money and Credit</w:t>
      </w:r>
      <w:r>
        <w:rPr>
          <w:rStyle w:val="italic"/>
          <w:i w:val="0"/>
          <w:iCs w:val="0"/>
        </w:rPr>
        <w:t xml:space="preserve"> (New Haven: Yale University Press, 1953)</w:t>
      </w:r>
      <w:r>
        <w:t xml:space="preserve">, pp. 408 </w:t>
      </w:r>
      <w:r>
        <w:rPr>
          <w:rStyle w:val="italic"/>
        </w:rPr>
        <w:t>et seq.</w:t>
      </w:r>
      <w:r>
        <w:t xml:space="preserve">) and Murray N. Rothbard, </w:t>
      </w:r>
      <w:r>
        <w:rPr>
          <w:rStyle w:val="italic"/>
        </w:rPr>
        <w:t>Man, Economy, and State, with Power and Market</w:t>
      </w:r>
      <w:r>
        <w:t>, Scholars ed., 2d ed. (Auburn, Ala.: Mises Institute, 2009; https://mises.org/library/man-economy-and-state-power-and-market), chap. 4, §5.B.</w:t>
      </w:r>
    </w:p>
    <w:p w14:paraId="55B2AD48" w14:textId="77777777" w:rsidR="00F57783" w:rsidRDefault="00F57783" w:rsidP="00F57783">
      <w:pPr>
        <w:pStyle w:val="Footnotes"/>
      </w:pPr>
    </w:p>
  </w:footnote>
  <w:footnote w:id="35">
    <w:p w14:paraId="42AE85E9" w14:textId="77777777" w:rsidR="00F57783" w:rsidRDefault="00F57783" w:rsidP="00F57783">
      <w:pPr>
        <w:pStyle w:val="Footnotes"/>
      </w:pPr>
      <w:r>
        <w:rPr>
          <w:vertAlign w:val="superscript"/>
        </w:rPr>
        <w:footnoteRef/>
      </w:r>
      <w:r>
        <w:t> </w:t>
      </w:r>
      <w:r>
        <w:t>Hoppe, “Socialism: A Property or Knowledge Problem?”, p. 259. See also Rothbard, “The End of Socialism,” p. 66: “the entire Hayekian emphasis on ‘knowledge’ is misplaced and misconceived;” Hülsmann, “Knowledge, Judgment, Property,” p. 39, discussing “the irrelevance of knowledge problems;” and Salerno, “Ludwig von Mises as Socialist Rationalist,” p. 44: “[t]he price systems is not—and praxeologically cannot be—a mechanism for economizing and communicating the knowledge relevant to production plans. The realized prices of history are an accessory of appraisement.” See also related quotes in “Legislation and the Discovery of Law in a Free Society” (</w:t>
      </w:r>
      <w:proofErr w:type="spellStart"/>
      <w:r>
        <w:t>ch.</w:t>
      </w:r>
      <w:proofErr w:type="spellEnd"/>
      <w:r>
        <w:t xml:space="preserve"> 13), at n.68.</w:t>
      </w:r>
    </w:p>
    <w:p w14:paraId="3C5424EB" w14:textId="77777777" w:rsidR="00F57783" w:rsidRDefault="00F57783" w:rsidP="00F57783">
      <w:pPr>
        <w:pStyle w:val="Footnotes"/>
      </w:pPr>
    </w:p>
  </w:footnote>
  <w:footnote w:id="36">
    <w:p w14:paraId="03192D15" w14:textId="77777777" w:rsidR="00F57783" w:rsidRDefault="00F57783" w:rsidP="00F57783">
      <w:pPr>
        <w:pStyle w:val="Footnotes"/>
      </w:pPr>
      <w:r>
        <w:rPr>
          <w:vertAlign w:val="superscript"/>
        </w:rPr>
        <w:footnoteRef/>
      </w:r>
      <w:r>
        <w:t> </w:t>
      </w:r>
      <w:r>
        <w:rPr>
          <w:rStyle w:val="italic"/>
        </w:rPr>
        <w:t>Structure</w:t>
      </w:r>
      <w:r>
        <w:t>, p. 40</w:t>
      </w:r>
    </w:p>
    <w:p w14:paraId="77E32CB5" w14:textId="77777777" w:rsidR="00F57783" w:rsidRDefault="00F57783" w:rsidP="00F57783">
      <w:pPr>
        <w:pStyle w:val="Footnotes"/>
      </w:pPr>
    </w:p>
  </w:footnote>
  <w:footnote w:id="37">
    <w:p w14:paraId="613710CB" w14:textId="77777777" w:rsidR="00F57783" w:rsidRDefault="00F57783" w:rsidP="00F57783">
      <w:pPr>
        <w:pStyle w:val="Footnotes"/>
        <w:rPr>
          <w:spacing w:val="2"/>
        </w:rPr>
      </w:pPr>
      <w:r>
        <w:rPr>
          <w:vertAlign w:val="superscript"/>
        </w:rPr>
        <w:footnoteRef/>
      </w:r>
      <w:r>
        <w:rPr>
          <w:spacing w:val="2"/>
        </w:rPr>
        <w:t> </w:t>
      </w:r>
      <w:r>
        <w:rPr>
          <w:spacing w:val="2"/>
        </w:rPr>
        <w:t>Ibid., p. 38. One wonders why Barnett does not refer instead to “problems of preference.” But this may have been a more obviously faulty notion, as it does not garner automatic respectability due to association with Hayek and other intellectuals.</w:t>
      </w:r>
    </w:p>
    <w:p w14:paraId="188C21E0" w14:textId="77777777" w:rsidR="00F57783" w:rsidRDefault="00F57783" w:rsidP="00F57783">
      <w:pPr>
        <w:pStyle w:val="Footnotes"/>
      </w:pPr>
    </w:p>
  </w:footnote>
  <w:footnote w:id="38">
    <w:p w14:paraId="52FC57F4" w14:textId="77777777" w:rsidR="00F57783" w:rsidRDefault="00F57783" w:rsidP="00F57783">
      <w:pPr>
        <w:pStyle w:val="Footnotes"/>
      </w:pPr>
      <w:r>
        <w:rPr>
          <w:vertAlign w:val="superscript"/>
        </w:rPr>
        <w:footnoteRef/>
      </w:r>
      <w:r>
        <w:t> </w:t>
      </w:r>
      <w:r>
        <w:t>Ibid.</w:t>
      </w:r>
    </w:p>
    <w:p w14:paraId="35C713B8" w14:textId="77777777" w:rsidR="00F57783" w:rsidRDefault="00F57783" w:rsidP="00F57783">
      <w:pPr>
        <w:pStyle w:val="Footnotes"/>
      </w:pPr>
    </w:p>
  </w:footnote>
  <w:footnote w:id="39">
    <w:p w14:paraId="314C38C9" w14:textId="77777777" w:rsidR="00F57783" w:rsidRDefault="00F57783" w:rsidP="00F57783">
      <w:pPr>
        <w:pStyle w:val="Footnotes"/>
      </w:pPr>
      <w:r>
        <w:rPr>
          <w:vertAlign w:val="superscript"/>
        </w:rPr>
        <w:footnoteRef/>
      </w:r>
      <w:r>
        <w:t> </w:t>
      </w:r>
      <w:r>
        <w:t>Ibid.</w:t>
      </w:r>
    </w:p>
    <w:p w14:paraId="542B40AC" w14:textId="77777777" w:rsidR="00F57783" w:rsidRDefault="00F57783" w:rsidP="00F57783">
      <w:pPr>
        <w:pStyle w:val="Footnotes"/>
      </w:pPr>
    </w:p>
  </w:footnote>
  <w:footnote w:id="40">
    <w:p w14:paraId="1A5CF588" w14:textId="77777777" w:rsidR="00F57783" w:rsidRDefault="00F57783" w:rsidP="00F57783">
      <w:pPr>
        <w:pStyle w:val="Footnotes"/>
      </w:pPr>
      <w:r>
        <w:rPr>
          <w:vertAlign w:val="superscript"/>
        </w:rPr>
        <w:footnoteRef/>
      </w:r>
      <w:r>
        <w:t> </w:t>
      </w:r>
      <w:r>
        <w:t>See note 58, below, and accompanying text, discussing the boundary-defining role of property rights and its relation to Barnett’s second-order problem of knowledge.</w:t>
      </w:r>
    </w:p>
    <w:p w14:paraId="7B441D39" w14:textId="77777777" w:rsidR="00F57783" w:rsidRDefault="00F57783" w:rsidP="00F57783">
      <w:pPr>
        <w:pStyle w:val="Footnotes"/>
      </w:pPr>
    </w:p>
  </w:footnote>
  <w:footnote w:id="41">
    <w:p w14:paraId="7F220419" w14:textId="77777777" w:rsidR="00F57783" w:rsidRDefault="00F57783" w:rsidP="00F57783">
      <w:pPr>
        <w:pStyle w:val="Footnotes"/>
      </w:pPr>
      <w:r>
        <w:rPr>
          <w:vertAlign w:val="superscript"/>
        </w:rPr>
        <w:footnoteRef/>
      </w:r>
      <w:r>
        <w:t> </w:t>
      </w:r>
      <w:r>
        <w:rPr>
          <w:rStyle w:val="italic"/>
        </w:rPr>
        <w:t>Structure</w:t>
      </w:r>
      <w:r>
        <w:t>, p. 41.</w:t>
      </w:r>
    </w:p>
    <w:p w14:paraId="57041E9A" w14:textId="77777777" w:rsidR="00F57783" w:rsidRDefault="00F57783" w:rsidP="00F57783">
      <w:pPr>
        <w:pStyle w:val="Footnotes"/>
      </w:pPr>
    </w:p>
  </w:footnote>
  <w:footnote w:id="42">
    <w:p w14:paraId="5416ECF6" w14:textId="77777777" w:rsidR="00F57783" w:rsidRDefault="00F57783" w:rsidP="00F57783">
      <w:pPr>
        <w:pStyle w:val="Footnotes"/>
        <w:rPr>
          <w:spacing w:val="2"/>
        </w:rPr>
      </w:pPr>
      <w:r>
        <w:rPr>
          <w:vertAlign w:val="superscript"/>
        </w:rPr>
        <w:footnoteRef/>
      </w:r>
      <w:r>
        <w:rPr>
          <w:spacing w:val="2"/>
        </w:rPr>
        <w:t> </w:t>
      </w:r>
      <w:r>
        <w:rPr>
          <w:spacing w:val="2"/>
        </w:rPr>
        <w:t xml:space="preserve">Hayek’s model leads Barnett into further error, as can be seen in his statement that “there is no </w:t>
      </w:r>
      <w:r>
        <w:rPr>
          <w:rStyle w:val="italic"/>
          <w:spacing w:val="2"/>
        </w:rPr>
        <w:t>problem</w:t>
      </w:r>
      <w:r>
        <w:rPr>
          <w:spacing w:val="2"/>
        </w:rPr>
        <w:t xml:space="preserve"> of scarcity in the absence of an incompatibility of subjective preferences.” Ibid., p. 38. But this gets it backwards. We cannot even meaningfully say that preferences “conflict” </w:t>
      </w:r>
      <w:r>
        <w:rPr>
          <w:rStyle w:val="italic"/>
          <w:spacing w:val="2"/>
        </w:rPr>
        <w:t>unless</w:t>
      </w:r>
      <w:r>
        <w:rPr>
          <w:spacing w:val="2"/>
        </w:rPr>
        <w:t xml:space="preserve"> they are manifested in conflicting </w:t>
      </w:r>
      <w:r>
        <w:rPr>
          <w:rStyle w:val="italic"/>
          <w:spacing w:val="2"/>
        </w:rPr>
        <w:t>actions</w:t>
      </w:r>
      <w:r>
        <w:rPr>
          <w:spacing w:val="2"/>
        </w:rPr>
        <w:t xml:space="preserve"> regarding the use of </w:t>
      </w:r>
      <w:proofErr w:type="gramStart"/>
      <w:r>
        <w:rPr>
          <w:spacing w:val="2"/>
        </w:rPr>
        <w:t>particular scarce</w:t>
      </w:r>
      <w:proofErr w:type="gramEnd"/>
      <w:r>
        <w:rPr>
          <w:spacing w:val="2"/>
        </w:rPr>
        <w:t xml:space="preserve"> resources. </w:t>
      </w:r>
      <w:proofErr w:type="gramStart"/>
      <w:r>
        <w:rPr>
          <w:spacing w:val="2"/>
        </w:rPr>
        <w:t>Thus</w:t>
      </w:r>
      <w:proofErr w:type="gramEnd"/>
      <w:r>
        <w:rPr>
          <w:spacing w:val="2"/>
        </w:rPr>
        <w:t xml:space="preserve"> the concepts of scarcity and conflict are more fundamental than the notion of conflicting preferences or knowledge. On the theory of demonstrated preference, see Rothbard, “Toward a Reconstruction of Utility and Welfare Economics,” in </w:t>
      </w:r>
      <w:r>
        <w:rPr>
          <w:rStyle w:val="italic"/>
          <w:spacing w:val="2"/>
        </w:rPr>
        <w:t xml:space="preserve">Economic </w:t>
      </w:r>
      <w:proofErr w:type="gramStart"/>
      <w:r>
        <w:rPr>
          <w:rStyle w:val="italic"/>
          <w:spacing w:val="2"/>
        </w:rPr>
        <w:t>Controversies</w:t>
      </w:r>
      <w:r>
        <w:rPr>
          <w:spacing w:val="2"/>
        </w:rPr>
        <w:t>;</w:t>
      </w:r>
      <w:proofErr w:type="gramEnd"/>
      <w:r>
        <w:rPr>
          <w:spacing w:val="2"/>
        </w:rPr>
        <w:t xml:space="preserve"> and Mises, </w:t>
      </w:r>
      <w:r>
        <w:rPr>
          <w:rStyle w:val="italic"/>
          <w:spacing w:val="2"/>
        </w:rPr>
        <w:t>Human Action</w:t>
      </w:r>
      <w:r>
        <w:rPr>
          <w:spacing w:val="2"/>
        </w:rPr>
        <w:t>.</w:t>
      </w:r>
    </w:p>
    <w:p w14:paraId="0E8D6C3E" w14:textId="77777777" w:rsidR="00F57783" w:rsidRDefault="00F57783" w:rsidP="00F57783">
      <w:pPr>
        <w:pStyle w:val="Footnotes"/>
      </w:pPr>
    </w:p>
  </w:footnote>
  <w:footnote w:id="43">
    <w:p w14:paraId="627E35F4" w14:textId="77777777" w:rsidR="00F57783" w:rsidRDefault="00F57783" w:rsidP="00F57783">
      <w:pPr>
        <w:pStyle w:val="Footnotes"/>
      </w:pPr>
      <w:r>
        <w:rPr>
          <w:vertAlign w:val="superscript"/>
        </w:rPr>
        <w:footnoteRef/>
      </w:r>
      <w:r>
        <w:t> </w:t>
      </w:r>
      <w:r>
        <w:t>Hoppe, “Socialism: A Property or Knowledge Problem?”, p. 258.</w:t>
      </w:r>
    </w:p>
    <w:p w14:paraId="1EE8AAA8" w14:textId="77777777" w:rsidR="00F57783" w:rsidRDefault="00F57783" w:rsidP="00F57783">
      <w:pPr>
        <w:pStyle w:val="Footnotes"/>
      </w:pPr>
    </w:p>
  </w:footnote>
  <w:footnote w:id="44">
    <w:p w14:paraId="5EE7C0C7" w14:textId="77777777" w:rsidR="00F57783" w:rsidRDefault="00F57783" w:rsidP="00F57783">
      <w:pPr>
        <w:pStyle w:val="Footnotes"/>
      </w:pPr>
      <w:r>
        <w:rPr>
          <w:vertAlign w:val="superscript"/>
        </w:rPr>
        <w:footnoteRef/>
      </w:r>
      <w:r>
        <w:t> </w:t>
      </w:r>
      <w:r>
        <w:t>Rothbard, “Toward a Reconstruction of Utility and Welfare Economics.”</w:t>
      </w:r>
    </w:p>
    <w:p w14:paraId="7BDB72A6" w14:textId="77777777" w:rsidR="00F57783" w:rsidRDefault="00F57783" w:rsidP="00F57783">
      <w:pPr>
        <w:pStyle w:val="Footnotes"/>
      </w:pPr>
    </w:p>
  </w:footnote>
  <w:footnote w:id="45">
    <w:p w14:paraId="2CCA3AC6" w14:textId="77777777" w:rsidR="00F57783" w:rsidRDefault="00F57783" w:rsidP="00F57783">
      <w:pPr>
        <w:pStyle w:val="Footnotes"/>
      </w:pPr>
      <w:r>
        <w:rPr>
          <w:vertAlign w:val="superscript"/>
        </w:rPr>
        <w:footnoteRef/>
      </w:r>
      <w:r>
        <w:t> </w:t>
      </w:r>
      <w:r>
        <w:rPr>
          <w:rStyle w:val="italic"/>
        </w:rPr>
        <w:t>Structure</w:t>
      </w:r>
      <w:r>
        <w:t>, p. 37.</w:t>
      </w:r>
    </w:p>
    <w:p w14:paraId="653D8A21" w14:textId="77777777" w:rsidR="00F57783" w:rsidRDefault="00F57783" w:rsidP="00F57783">
      <w:pPr>
        <w:pStyle w:val="Footnotes"/>
      </w:pPr>
    </w:p>
  </w:footnote>
  <w:footnote w:id="46">
    <w:p w14:paraId="7B28DF72" w14:textId="5D913C29" w:rsidR="00F57783" w:rsidRDefault="00F57783" w:rsidP="00087A07">
      <w:pPr>
        <w:pStyle w:val="Footnotes"/>
      </w:pPr>
      <w:r>
        <w:rPr>
          <w:vertAlign w:val="superscript"/>
        </w:rPr>
        <w:footnoteRef/>
      </w:r>
      <w:r>
        <w:t> </w:t>
      </w:r>
      <w:r>
        <w:t>Ibid., p. 43. Barnett’s conception of rights is also consistent with this emphasis on scarcity and action (p. 77). “[R]</w:t>
      </w:r>
      <w:proofErr w:type="spellStart"/>
      <w:r>
        <w:t>ights</w:t>
      </w:r>
      <w:proofErr w:type="spellEnd"/>
      <w:r>
        <w:t xml:space="preserve"> are construed as enforceable claims to acquire, use, and transfer resources in the world-claims to control one’s person and external resources.” Such rights are thus </w:t>
      </w:r>
      <w:r>
        <w:rPr>
          <w:rStyle w:val="italic"/>
        </w:rPr>
        <w:t>operational</w:t>
      </w:r>
      <w:r>
        <w:t xml:space="preserve"> and can serve to guide action so that conflicts are avoided. See also pp. 100–101.</w:t>
      </w:r>
    </w:p>
  </w:footnote>
  <w:footnote w:id="47">
    <w:p w14:paraId="2C745C60" w14:textId="27BDCC89" w:rsidR="00F57783" w:rsidRDefault="00F57783" w:rsidP="00087A07">
      <w:pPr>
        <w:pStyle w:val="Footnotes"/>
      </w:pPr>
      <w:r>
        <w:rPr>
          <w:vertAlign w:val="superscript"/>
        </w:rPr>
        <w:footnoteRef/>
      </w:r>
      <w:r>
        <w:t> </w:t>
      </w:r>
      <w:r>
        <w:t xml:space="preserve">As Hoppe does. See Hans-Hermann Hoppe, </w:t>
      </w:r>
      <w:r>
        <w:rPr>
          <w:rStyle w:val="italic"/>
        </w:rPr>
        <w:t xml:space="preserve">A Theory of Socialism and Capitalism: </w:t>
      </w:r>
      <w:r>
        <w:rPr>
          <w:rStyle w:val="italic"/>
          <w:spacing w:val="-1"/>
        </w:rPr>
        <w:t>Economics, Politics, and Ethics</w:t>
      </w:r>
      <w:r>
        <w:rPr>
          <w:spacing w:val="-1"/>
        </w:rPr>
        <w:t xml:space="preserve"> (Auburn, Ala.: Mises Institute, 2010 [1989]; www.hanshoppe.</w:t>
      </w:r>
      <w:r>
        <w:t>com/tsc), p. 157; “What Libertarianism Is” (</w:t>
      </w:r>
      <w:proofErr w:type="spellStart"/>
      <w:r>
        <w:t>ch.</w:t>
      </w:r>
      <w:proofErr w:type="spellEnd"/>
      <w:r>
        <w:t xml:space="preserve"> </w:t>
      </w:r>
      <w:r>
        <w:t>2).</w:t>
      </w:r>
    </w:p>
  </w:footnote>
  <w:footnote w:id="48">
    <w:p w14:paraId="0708916A" w14:textId="77777777" w:rsidR="00F57783" w:rsidRDefault="00F57783" w:rsidP="00F57783">
      <w:pPr>
        <w:pStyle w:val="Footnotes"/>
      </w:pPr>
      <w:r>
        <w:rPr>
          <w:vertAlign w:val="superscript"/>
        </w:rPr>
        <w:footnoteRef/>
      </w:r>
      <w:r>
        <w:t> </w:t>
      </w:r>
      <w:r>
        <w:t xml:space="preserve">Hoppe, </w:t>
      </w:r>
      <w:r>
        <w:rPr>
          <w:rStyle w:val="italic"/>
        </w:rPr>
        <w:t>A Theory of Socialism and Capitalism</w:t>
      </w:r>
      <w:r>
        <w:t xml:space="preserve">, p. 157 </w:t>
      </w:r>
      <w:r>
        <w:rPr>
          <w:rStyle w:val="italic"/>
        </w:rPr>
        <w:t>et pass</w:t>
      </w:r>
      <w:r>
        <w:t>; “Dialogical Arguments for Libertarian Rights” (</w:t>
      </w:r>
      <w:proofErr w:type="spellStart"/>
      <w:r>
        <w:t>ch.</w:t>
      </w:r>
      <w:proofErr w:type="spellEnd"/>
      <w:r>
        <w:t xml:space="preserve"> 6). Hoppe’s discourse ethics would appear to be a natural complement to Barnett’s own views and previous writings, especially given that Barnett has in the past been heavily influenced by Hoppe’s mentor Rothbard, who claimed that Hoppe “has managed to establish the case for anarcho-capitalist-Lockean rights in an unprecedentedly hard-core manner, one that makes my own natural law/natural rights position seem almost wimpy in comparison.” See Murray N. Rothbard, “Beyond Is and Ought,” </w:t>
      </w:r>
      <w:r>
        <w:rPr>
          <w:rStyle w:val="italic"/>
        </w:rPr>
        <w:t>Liberty</w:t>
      </w:r>
      <w:r>
        <w:t xml:space="preserve"> (Nov. 1988; https://perma.cc/6HMQ-7CVQ): 44–45, 44, discussed in “Dialogical Arguments for Libertarian Rights” (</w:t>
      </w:r>
      <w:proofErr w:type="spellStart"/>
      <w:r>
        <w:t>ch.</w:t>
      </w:r>
      <w:proofErr w:type="spellEnd"/>
      <w:r>
        <w:t xml:space="preserve"> 6), n.15.</w:t>
      </w:r>
    </w:p>
    <w:p w14:paraId="6EBF4E5F" w14:textId="77777777" w:rsidR="00F57783" w:rsidRDefault="00F57783" w:rsidP="00F57783">
      <w:pPr>
        <w:pStyle w:val="Footnotes"/>
      </w:pPr>
    </w:p>
  </w:footnote>
  <w:footnote w:id="49">
    <w:p w14:paraId="3C2E7B90" w14:textId="77777777" w:rsidR="00F57783" w:rsidRDefault="00F57783" w:rsidP="00F57783">
      <w:pPr>
        <w:pStyle w:val="Footnotes"/>
      </w:pPr>
      <w:r>
        <w:rPr>
          <w:vertAlign w:val="superscript"/>
        </w:rPr>
        <w:footnoteRef/>
      </w:r>
      <w:r>
        <w:t> </w:t>
      </w:r>
      <w:r>
        <w:t xml:space="preserve">Barnett, “Getting Normative,” p. 100. See also </w:t>
      </w:r>
      <w:r>
        <w:rPr>
          <w:rStyle w:val="italic"/>
        </w:rPr>
        <w:t>idem</w:t>
      </w:r>
      <w:r>
        <w:t xml:space="preserve">, “The Intersection of Natural Rights and Positive Constitutional Law”; and </w:t>
      </w:r>
      <w:r>
        <w:rPr>
          <w:rStyle w:val="italic"/>
        </w:rPr>
        <w:t>Structure</w:t>
      </w:r>
      <w:r>
        <w:t xml:space="preserve">, p. 122 </w:t>
      </w:r>
      <w:r>
        <w:rPr>
          <w:rStyle w:val="italic"/>
        </w:rPr>
        <w:t>et seq.</w:t>
      </w:r>
      <w:r>
        <w:t>, following Fuller in arguing that the common law usefully requires parties to state their claims in terms of rights, thus necessarily asserting (presupposing) some principle or standard by which the claim of right can be tested.</w:t>
      </w:r>
    </w:p>
    <w:p w14:paraId="5E47101D" w14:textId="77777777" w:rsidR="00F57783" w:rsidRDefault="00F57783" w:rsidP="00F57783">
      <w:pPr>
        <w:pStyle w:val="Footnotes"/>
      </w:pPr>
    </w:p>
  </w:footnote>
  <w:footnote w:id="50">
    <w:p w14:paraId="67420957" w14:textId="77777777" w:rsidR="00F57783" w:rsidRDefault="00F57783" w:rsidP="00F57783">
      <w:pPr>
        <w:pStyle w:val="Footnotes"/>
      </w:pPr>
      <w:r>
        <w:rPr>
          <w:vertAlign w:val="superscript"/>
        </w:rPr>
        <w:footnoteRef/>
      </w:r>
      <w:r>
        <w:t> </w:t>
      </w:r>
      <w:r>
        <w:t>Hülsmann, “Knowledge, Judgment, Property,” p. 44. The need to acquire knowledge faces even Crusoe alone on his island, who has no need for private property rules because there are no other people and thus no possibility of interpersonal conflict.</w:t>
      </w:r>
    </w:p>
    <w:p w14:paraId="6B6D4284" w14:textId="77777777" w:rsidR="00F57783" w:rsidRDefault="00F57783" w:rsidP="00F57783">
      <w:pPr>
        <w:pStyle w:val="Footnotes"/>
      </w:pPr>
    </w:p>
  </w:footnote>
  <w:footnote w:id="51">
    <w:p w14:paraId="599DC214" w14:textId="77777777" w:rsidR="00F57783" w:rsidRDefault="00F57783" w:rsidP="00F57783">
      <w:pPr>
        <w:pStyle w:val="Footnotes"/>
      </w:pPr>
      <w:r>
        <w:rPr>
          <w:vertAlign w:val="superscript"/>
        </w:rPr>
        <w:footnoteRef/>
      </w:r>
      <w:r>
        <w:t> </w:t>
      </w:r>
      <w:r>
        <w:rPr>
          <w:rStyle w:val="italic"/>
        </w:rPr>
        <w:t>Structure</w:t>
      </w:r>
      <w:r>
        <w:t>, pp. 53–54.</w:t>
      </w:r>
    </w:p>
    <w:p w14:paraId="142B6A56" w14:textId="77777777" w:rsidR="00F57783" w:rsidRDefault="00F57783" w:rsidP="00F57783">
      <w:pPr>
        <w:pStyle w:val="Footnotes"/>
      </w:pPr>
    </w:p>
  </w:footnote>
  <w:footnote w:id="52">
    <w:p w14:paraId="609B1C63" w14:textId="77777777" w:rsidR="00F57783" w:rsidRDefault="00F57783" w:rsidP="00F57783">
      <w:pPr>
        <w:pStyle w:val="Footnotes"/>
      </w:pPr>
      <w:r>
        <w:rPr>
          <w:vertAlign w:val="superscript"/>
        </w:rPr>
        <w:footnoteRef/>
      </w:r>
      <w:r>
        <w:t> </w:t>
      </w:r>
      <w:r>
        <w:t>Rothbard, “Toward a Reconstruction of Utility and Welfare Economics.”</w:t>
      </w:r>
    </w:p>
    <w:p w14:paraId="399CF62E" w14:textId="77777777" w:rsidR="00F57783" w:rsidRDefault="00F57783" w:rsidP="00F57783">
      <w:pPr>
        <w:pStyle w:val="Footnotes"/>
      </w:pPr>
    </w:p>
  </w:footnote>
  <w:footnote w:id="53">
    <w:p w14:paraId="559D11FC" w14:textId="77777777" w:rsidR="00F57783" w:rsidRDefault="00F57783" w:rsidP="00F57783">
      <w:pPr>
        <w:pStyle w:val="Footnotes"/>
      </w:pPr>
      <w:r>
        <w:rPr>
          <w:vertAlign w:val="superscript"/>
        </w:rPr>
        <w:footnoteRef/>
      </w:r>
      <w:r>
        <w:t> </w:t>
      </w:r>
      <w:r>
        <w:rPr>
          <w:rStyle w:val="italic"/>
        </w:rPr>
        <w:t>Structure</w:t>
      </w:r>
      <w:r>
        <w:t>, p. 85.</w:t>
      </w:r>
    </w:p>
    <w:p w14:paraId="05C7D122" w14:textId="77777777" w:rsidR="00F57783" w:rsidRDefault="00F57783" w:rsidP="00F57783">
      <w:pPr>
        <w:pStyle w:val="Footnotes"/>
      </w:pPr>
    </w:p>
  </w:footnote>
  <w:footnote w:id="54">
    <w:p w14:paraId="5DAEBDFF" w14:textId="77777777" w:rsidR="00F57783" w:rsidRDefault="00F57783" w:rsidP="00F57783">
      <w:pPr>
        <w:pStyle w:val="Footnotes"/>
      </w:pPr>
      <w:r>
        <w:rPr>
          <w:vertAlign w:val="superscript"/>
        </w:rPr>
        <w:footnoteRef/>
      </w:r>
      <w:r>
        <w:t> </w:t>
      </w:r>
      <w:r>
        <w:t>Ibid., p. 84.</w:t>
      </w:r>
    </w:p>
    <w:p w14:paraId="13BBC5C4" w14:textId="77777777" w:rsidR="00F57783" w:rsidRDefault="00F57783" w:rsidP="00F57783">
      <w:pPr>
        <w:pStyle w:val="Footnotes"/>
      </w:pPr>
    </w:p>
  </w:footnote>
  <w:footnote w:id="55">
    <w:p w14:paraId="259EB9C9" w14:textId="77777777" w:rsidR="00F57783" w:rsidRDefault="00F57783" w:rsidP="00F57783">
      <w:pPr>
        <w:pStyle w:val="Footnotes"/>
      </w:pPr>
      <w:r>
        <w:rPr>
          <w:vertAlign w:val="superscript"/>
        </w:rPr>
        <w:footnoteRef/>
      </w:r>
      <w:r>
        <w:t> </w:t>
      </w:r>
      <w:r>
        <w:t>Ibid., p. 107.</w:t>
      </w:r>
    </w:p>
    <w:p w14:paraId="554A15BB" w14:textId="77777777" w:rsidR="00F57783" w:rsidRDefault="00F57783" w:rsidP="00F57783">
      <w:pPr>
        <w:pStyle w:val="Footnotes"/>
      </w:pPr>
    </w:p>
  </w:footnote>
  <w:footnote w:id="56">
    <w:p w14:paraId="16308C3D" w14:textId="77777777" w:rsidR="00F57783" w:rsidRDefault="00F57783" w:rsidP="00F57783">
      <w:pPr>
        <w:pStyle w:val="Footnotes"/>
      </w:pPr>
      <w:r>
        <w:rPr>
          <w:vertAlign w:val="superscript"/>
        </w:rPr>
        <w:footnoteRef/>
      </w:r>
      <w:r>
        <w:t> </w:t>
      </w:r>
      <w:r>
        <w:t>Ibid., pp. 84–85, 94–97, and 109–117.</w:t>
      </w:r>
    </w:p>
    <w:p w14:paraId="5F80C9D0" w14:textId="77777777" w:rsidR="00F57783" w:rsidRDefault="00F57783" w:rsidP="00F57783">
      <w:pPr>
        <w:pStyle w:val="Footnotes"/>
      </w:pPr>
    </w:p>
  </w:footnote>
  <w:footnote w:id="57">
    <w:p w14:paraId="6ACB1F9B" w14:textId="77777777" w:rsidR="00F57783" w:rsidRDefault="00F57783" w:rsidP="00F57783">
      <w:pPr>
        <w:pStyle w:val="Footnotes"/>
      </w:pPr>
      <w:r>
        <w:rPr>
          <w:vertAlign w:val="superscript"/>
        </w:rPr>
        <w:footnoteRef/>
      </w:r>
      <w:r>
        <w:t> </w:t>
      </w:r>
      <w:r>
        <w:t>Ibid., p. 16.</w:t>
      </w:r>
    </w:p>
    <w:p w14:paraId="0D885E7E" w14:textId="77777777" w:rsidR="00F57783" w:rsidRDefault="00F57783" w:rsidP="00F57783">
      <w:pPr>
        <w:pStyle w:val="Footnotes"/>
      </w:pPr>
    </w:p>
  </w:footnote>
  <w:footnote w:id="58">
    <w:p w14:paraId="439DD1E1" w14:textId="77777777" w:rsidR="00F57783" w:rsidRDefault="00F57783" w:rsidP="00F57783">
      <w:pPr>
        <w:pStyle w:val="Footnotes"/>
        <w:rPr>
          <w:spacing w:val="-1"/>
        </w:rPr>
      </w:pPr>
      <w:r>
        <w:rPr>
          <w:vertAlign w:val="superscript"/>
        </w:rPr>
        <w:footnoteRef/>
      </w:r>
      <w:r>
        <w:rPr>
          <w:spacing w:val="-1"/>
        </w:rPr>
        <w:t> </w:t>
      </w:r>
      <w:r>
        <w:rPr>
          <w:spacing w:val="-1"/>
        </w:rPr>
        <w:t xml:space="preserve">Ibid., pp. 94–95. On the objective function of property rules, see Hoppe, </w:t>
      </w:r>
      <w:r>
        <w:rPr>
          <w:rStyle w:val="italic"/>
          <w:spacing w:val="-1"/>
        </w:rPr>
        <w:t>A Theory of Socialism and Capitalism</w:t>
      </w:r>
      <w:r>
        <w:rPr>
          <w:spacing w:val="-1"/>
        </w:rPr>
        <w:t xml:space="preserve"> and </w:t>
      </w:r>
      <w:r>
        <w:rPr>
          <w:rStyle w:val="italic"/>
          <w:spacing w:val="-1"/>
        </w:rPr>
        <w:t>idem</w:t>
      </w:r>
      <w:r>
        <w:rPr>
          <w:spacing w:val="-1"/>
        </w:rPr>
        <w:t xml:space="preserve">, </w:t>
      </w:r>
      <w:r>
        <w:rPr>
          <w:rStyle w:val="italic"/>
          <w:spacing w:val="-1"/>
        </w:rPr>
        <w:t>The Economics and Ethics of Private Property: Studies in Political Economy and Philosophy</w:t>
      </w:r>
      <w:r>
        <w:rPr>
          <w:spacing w:val="-1"/>
        </w:rPr>
        <w:t xml:space="preserve"> (Auburn, Ala.: Mises Institute, 2006 [1993]; www.hanshoppe.com/eepp); “Selling Does Not Imply Ownership, and Vice-Versa: A Dissection” (</w:t>
      </w:r>
      <w:proofErr w:type="spellStart"/>
      <w:r>
        <w:rPr>
          <w:spacing w:val="-1"/>
        </w:rPr>
        <w:t>ch.</w:t>
      </w:r>
      <w:proofErr w:type="spellEnd"/>
      <w:r>
        <w:rPr>
          <w:spacing w:val="-1"/>
        </w:rPr>
        <w:t xml:space="preserve"> 11), at n.16; “Legislation and the Discovery of Law in a Free Society” (</w:t>
      </w:r>
      <w:proofErr w:type="spellStart"/>
      <w:r>
        <w:rPr>
          <w:spacing w:val="-1"/>
        </w:rPr>
        <w:t>ch.</w:t>
      </w:r>
      <w:proofErr w:type="spellEnd"/>
      <w:r>
        <w:rPr>
          <w:spacing w:val="-1"/>
        </w:rPr>
        <w:t xml:space="preserve"> 13), n.147. See also </w:t>
      </w:r>
      <w:r>
        <w:rPr>
          <w:rStyle w:val="italic"/>
          <w:spacing w:val="-1"/>
        </w:rPr>
        <w:t>Structure</w:t>
      </w:r>
      <w:r>
        <w:rPr>
          <w:spacing w:val="-1"/>
        </w:rPr>
        <w:t>, p. 101: “Only a general reliance on objectively ascertainable assertive conduct will enable a decentralized system of rights to perform its allotted boundary-defining function.”</w:t>
      </w:r>
    </w:p>
    <w:p w14:paraId="188970DE" w14:textId="77777777" w:rsidR="00F57783" w:rsidRDefault="00F57783" w:rsidP="00F57783">
      <w:pPr>
        <w:pStyle w:val="Footnotes"/>
      </w:pPr>
      <w:r>
        <w:t xml:space="preserve">See also Saúl Litvinoff, </w:t>
      </w:r>
      <w:r>
        <w:rPr>
          <w:rStyle w:val="italic"/>
        </w:rPr>
        <w:t>The Law of Obligations: Part I: Obligations in General</w:t>
      </w:r>
      <w:r>
        <w:t>, 2d ed. (St. Paul, Minn.: West Publishing Company, 2001), §1.9 (footnotes omitted):</w:t>
      </w:r>
    </w:p>
    <w:p w14:paraId="6BBBBD1A" w14:textId="77777777" w:rsidR="00F57783" w:rsidRDefault="00F57783" w:rsidP="00F57783">
      <w:pPr>
        <w:pStyle w:val="FootnoteBlockquotes"/>
      </w:pPr>
      <w:r>
        <w:t>… the law of obligations is one area of the vast region of the law of patrimony, which comprises, precisely, property and obligations.</w:t>
      </w:r>
    </w:p>
    <w:p w14:paraId="1C528117" w14:textId="77777777" w:rsidR="00F57783" w:rsidRDefault="00F57783" w:rsidP="00F57783">
      <w:pPr>
        <w:pStyle w:val="FootnoteBlockquotes"/>
      </w:pPr>
      <w:r>
        <w:rPr>
          <w:spacing w:val="0"/>
        </w:rPr>
        <w:t xml:space="preserve">The </w:t>
      </w:r>
      <w:r>
        <w:rPr>
          <w:rStyle w:val="italic"/>
          <w:spacing w:val="0"/>
        </w:rPr>
        <w:t>theory</w:t>
      </w:r>
      <w:r>
        <w:rPr>
          <w:spacing w:val="0"/>
        </w:rPr>
        <w:t xml:space="preserve"> of obligations appears as a peculiar intellectual phenomenon in the evolution of legal thought. No doubt, it belongs together with the </w:t>
      </w:r>
      <w:r>
        <w:rPr>
          <w:rStyle w:val="italic"/>
          <w:spacing w:val="0"/>
        </w:rPr>
        <w:t>law</w:t>
      </w:r>
      <w:r>
        <w:rPr>
          <w:spacing w:val="0"/>
        </w:rPr>
        <w:t xml:space="preserve"> of </w:t>
      </w:r>
      <w:proofErr w:type="gramStart"/>
      <w:r>
        <w:rPr>
          <w:spacing w:val="0"/>
        </w:rPr>
        <w:t>obligations</w:t>
      </w:r>
      <w:proofErr w:type="gramEnd"/>
      <w:r>
        <w:rPr>
          <w:spacing w:val="0"/>
        </w:rPr>
        <w:t xml:space="preserve"> but the theory does not reach as far as the law itself. The theory of obligations concerns itself only with an analysis of the component parts, the blueprint, of a certain mechanism, but without exploring the ways in which that mechanism works in concrete situations. Thus, the theory of obligations concerns itself with contract as the general scheme of all sorts of accords of the will of parties, without looking into the variations to which that scheme is susceptible according to the different needs it must satisfy. The theory leaves these variations to be explored elsewhere, in the sphere of special contracts, or </w:t>
      </w:r>
      <w:proofErr w:type="gramStart"/>
      <w:r>
        <w:rPr>
          <w:spacing w:val="0"/>
        </w:rPr>
        <w:t>contracts in particular, such</w:t>
      </w:r>
      <w:proofErr w:type="gramEnd"/>
      <w:r>
        <w:rPr>
          <w:spacing w:val="0"/>
        </w:rPr>
        <w:t xml:space="preserve"> as sale, lease, loan, and the many others that exist.</w:t>
      </w:r>
    </w:p>
  </w:footnote>
  <w:footnote w:id="59">
    <w:p w14:paraId="242EFF63" w14:textId="77777777" w:rsidR="00F57783" w:rsidRDefault="00F57783" w:rsidP="00F57783">
      <w:pPr>
        <w:pStyle w:val="Footnotes"/>
      </w:pPr>
      <w:r>
        <w:rPr>
          <w:vertAlign w:val="superscript"/>
        </w:rPr>
        <w:footnoteRef/>
      </w:r>
      <w:r>
        <w:t> </w:t>
      </w:r>
      <w:r>
        <w:rPr>
          <w:rStyle w:val="italic"/>
        </w:rPr>
        <w:t>Structure</w:t>
      </w:r>
      <w:r>
        <w:t>, p. 108.</w:t>
      </w:r>
    </w:p>
    <w:p w14:paraId="3A083D00" w14:textId="77777777" w:rsidR="00F57783" w:rsidRDefault="00F57783" w:rsidP="00F57783">
      <w:pPr>
        <w:pStyle w:val="Footnotes"/>
      </w:pPr>
    </w:p>
  </w:footnote>
  <w:footnote w:id="60">
    <w:p w14:paraId="69190024" w14:textId="695CFDF4" w:rsidR="00F57783" w:rsidRDefault="00F57783" w:rsidP="00F57783">
      <w:pPr>
        <w:pStyle w:val="Footnotes"/>
        <w:rPr>
          <w:spacing w:val="1"/>
        </w:rPr>
      </w:pPr>
      <w:r>
        <w:rPr>
          <w:vertAlign w:val="superscript"/>
        </w:rPr>
        <w:footnoteRef/>
      </w:r>
      <w:r>
        <w:rPr>
          <w:spacing w:val="1"/>
        </w:rPr>
        <w:t> </w:t>
      </w:r>
      <w:r>
        <w:rPr>
          <w:spacing w:val="1"/>
        </w:rPr>
        <w:t xml:space="preserve">Just rules are those that conform to the type of private-property order that serves to permit conflict avoidance and enable prosperity. As Hoppe has shown, such a private-property order is based on Lockean type homesteading since the first-possessor rule is the only objective rule that can be intersubjectively and </w:t>
      </w:r>
      <w:proofErr w:type="spellStart"/>
      <w:r>
        <w:rPr>
          <w:spacing w:val="1"/>
        </w:rPr>
        <w:t>universalizably</w:t>
      </w:r>
      <w:proofErr w:type="spellEnd"/>
      <w:r>
        <w:rPr>
          <w:spacing w:val="1"/>
        </w:rPr>
        <w:t xml:space="preserve"> agreed upon by potential disputants. See Hoppe, </w:t>
      </w:r>
      <w:r>
        <w:rPr>
          <w:rStyle w:val="italic"/>
          <w:spacing w:val="1"/>
        </w:rPr>
        <w:t>A Theory of Socialism and Capitalism</w:t>
      </w:r>
      <w:r>
        <w:rPr>
          <w:spacing w:val="1"/>
        </w:rPr>
        <w:t>, p. 157.</w:t>
      </w:r>
    </w:p>
    <w:p w14:paraId="7F27486E" w14:textId="77777777" w:rsidR="00F57783" w:rsidRDefault="00F57783" w:rsidP="00F57783">
      <w:pPr>
        <w:pStyle w:val="Footnotes"/>
      </w:pPr>
    </w:p>
  </w:footnote>
  <w:footnote w:id="61">
    <w:p w14:paraId="21129E9F" w14:textId="77777777" w:rsidR="00F57783" w:rsidRDefault="00F57783" w:rsidP="00F57783">
      <w:pPr>
        <w:pStyle w:val="Footnotes"/>
      </w:pPr>
      <w:r>
        <w:rPr>
          <w:vertAlign w:val="superscript"/>
        </w:rPr>
        <w:footnoteRef/>
      </w:r>
      <w:r>
        <w:t> </w:t>
      </w:r>
      <w:r>
        <w:rPr>
          <w:rStyle w:val="italic"/>
        </w:rPr>
        <w:t>Structure</w:t>
      </w:r>
      <w:r>
        <w:t>, pp. 109–11.</w:t>
      </w:r>
    </w:p>
    <w:p w14:paraId="625BFA93" w14:textId="77777777" w:rsidR="00F57783" w:rsidRDefault="00F57783" w:rsidP="00F57783">
      <w:pPr>
        <w:pStyle w:val="Footnotes"/>
      </w:pPr>
    </w:p>
  </w:footnote>
  <w:footnote w:id="62">
    <w:p w14:paraId="7DA8B7CF" w14:textId="77777777" w:rsidR="00F57783" w:rsidRDefault="00F57783" w:rsidP="00F57783">
      <w:pPr>
        <w:pStyle w:val="Footnotes"/>
      </w:pPr>
      <w:r>
        <w:rPr>
          <w:vertAlign w:val="superscript"/>
        </w:rPr>
        <w:footnoteRef/>
      </w:r>
      <w:r>
        <w:t> </w:t>
      </w:r>
      <w:r>
        <w:t xml:space="preserve">But see Kinsella, “The Limits of Armchair Theorizing: The Case of Threats,” </w:t>
      </w:r>
      <w:r>
        <w:rPr>
          <w:rStyle w:val="italic"/>
        </w:rPr>
        <w:t>Mises Economics Blog</w:t>
      </w:r>
      <w:r>
        <w:t xml:space="preserve"> (Jul. 27, 2006). </w:t>
      </w:r>
    </w:p>
    <w:p w14:paraId="4CA07B4E" w14:textId="77777777" w:rsidR="00F57783" w:rsidRDefault="00F57783" w:rsidP="00F57783">
      <w:pPr>
        <w:pStyle w:val="Footnotes"/>
      </w:pPr>
    </w:p>
  </w:footnote>
  <w:footnote w:id="63">
    <w:p w14:paraId="43A749F6" w14:textId="77777777" w:rsidR="00F57783" w:rsidRDefault="00F57783" w:rsidP="00F57783">
      <w:pPr>
        <w:pStyle w:val="Footnotes"/>
      </w:pPr>
      <w:r>
        <w:rPr>
          <w:vertAlign w:val="superscript"/>
        </w:rPr>
        <w:footnoteRef/>
      </w:r>
      <w:r>
        <w:t> </w:t>
      </w:r>
      <w:r>
        <w:t xml:space="preserve">James Hadley, </w:t>
      </w:r>
      <w:r>
        <w:rPr>
          <w:rStyle w:val="italic"/>
        </w:rPr>
        <w:t>Introduction to Roman Law</w:t>
      </w:r>
      <w:r>
        <w:t xml:space="preserve"> (Littleton, Colo.: Fred Rothman, 1996; https://archive.org/details/introductiontoro029387mbp), p. 66. Hadley notes that “A recent able lecturer on ancient law, Mr. Maine, finds in this fact an explanation of the more thorough scientific development which distinguishes the Roman law from the English.” </w:t>
      </w:r>
      <w:r>
        <w:rPr>
          <w:spacing w:val="-1"/>
        </w:rPr>
        <w:t>Ibid. On the use of hypotheticals by Roman jurists, see also the following sources, quoted</w:t>
      </w:r>
      <w:r>
        <w:t xml:space="preserve"> more extensively in Kinsella, “Roman Law and Hypothetical Cases,” </w:t>
      </w:r>
      <w:r>
        <w:rPr>
          <w:rStyle w:val="italic"/>
        </w:rPr>
        <w:t xml:space="preserve">StephanKinsella.com </w:t>
      </w:r>
      <w:r>
        <w:t xml:space="preserve">(Dec. 19, 2022): H.F. Jolowicz &amp; Barry Nicholas, </w:t>
      </w:r>
      <w:r>
        <w:rPr>
          <w:rStyle w:val="italic"/>
        </w:rPr>
        <w:t>Historical Introduction to the Study of Roman Law</w:t>
      </w:r>
      <w:r>
        <w:t xml:space="preserve">, 3d ed. (Cambridge, U.K.: University Press, 1972), pp. 95 &amp; 97; Bruce W. Frier, </w:t>
      </w:r>
      <w:r>
        <w:rPr>
          <w:rStyle w:val="italic"/>
        </w:rPr>
        <w:t>The Rise of the Roman Jurists</w:t>
      </w:r>
      <w:r>
        <w:t xml:space="preserve"> (Princeton, N.J.: Princeton University Press, 1985), pp. 163–71, esp. p. 167; W.W. Buckland &amp; Arnold D. McNair, </w:t>
      </w:r>
      <w:r>
        <w:rPr>
          <w:rStyle w:val="italic"/>
        </w:rPr>
        <w:t>Roman Law and Common Law: A Comparison in Outline</w:t>
      </w:r>
      <w:r>
        <w:t xml:space="preserve"> (Cambridge, England: University Press, 2d ed., revised by F.H. Lawson, reprinted with corrections 1965), pp. 6–15, esp. p. 9; Peter Stein, </w:t>
      </w:r>
      <w:r>
        <w:rPr>
          <w:rStyle w:val="italic"/>
        </w:rPr>
        <w:t>Roman Law in European History</w:t>
      </w:r>
      <w:r>
        <w:t xml:space="preserve"> (Cambridge University Press, 1999), pp. 8–9, 18, and 67–68; A. Arthur Schiller, </w:t>
      </w:r>
      <w:r>
        <w:rPr>
          <w:rStyle w:val="italic"/>
        </w:rPr>
        <w:t>Roman Law: Mechanisms of Development</w:t>
      </w:r>
      <w:r>
        <w:t xml:space="preserve"> (Mouton Publishers, 1978), § 137; Alan Watson, “Justinian’s Corpus </w:t>
      </w:r>
      <w:proofErr w:type="spellStart"/>
      <w:r>
        <w:t>Iuris</w:t>
      </w:r>
      <w:proofErr w:type="spellEnd"/>
      <w:r>
        <w:t xml:space="preserve"> Civilis: Oddities of Legal Development; and Human Civilization,” Lecture 2 in </w:t>
      </w:r>
      <w:r>
        <w:rPr>
          <w:rStyle w:val="italic"/>
        </w:rPr>
        <w:t xml:space="preserve">Authority of Law; and Law: Eight Lectures </w:t>
      </w:r>
      <w:r>
        <w:t xml:space="preserve">(Stockholm: </w:t>
      </w:r>
      <w:proofErr w:type="spellStart"/>
      <w:r>
        <w:t>Institutet</w:t>
      </w:r>
      <w:proofErr w:type="spellEnd"/>
      <w:r>
        <w:t xml:space="preserve"> </w:t>
      </w:r>
      <w:proofErr w:type="spellStart"/>
      <w:r>
        <w:t>f</w:t>
      </w:r>
      <w:r>
        <w:rPr>
          <w:rFonts w:ascii="Times-Roman" w:hAnsi="Times-Roman" w:cs="Times-Roman"/>
        </w:rPr>
        <w:t>r</w:t>
      </w:r>
      <w:proofErr w:type="spellEnd"/>
      <w:r>
        <w:rPr>
          <w:rFonts w:ascii="Times-Roman" w:hAnsi="Times-Roman" w:cs="Times-Roman"/>
        </w:rPr>
        <w:t>̈</w:t>
      </w:r>
      <w:r>
        <w:t xml:space="preserve"> </w:t>
      </w:r>
      <w:proofErr w:type="spellStart"/>
      <w:r>
        <w:t>R</w:t>
      </w:r>
      <w:r>
        <w:rPr>
          <w:rFonts w:ascii="Times-Roman" w:hAnsi="Times-Roman" w:cs="Times-Roman"/>
        </w:rPr>
        <w:t>ẗt</w:t>
      </w:r>
      <w:r>
        <w:t>shistorisk</w:t>
      </w:r>
      <w:proofErr w:type="spellEnd"/>
      <w:r>
        <w:t xml:space="preserve"> </w:t>
      </w:r>
      <w:proofErr w:type="spellStart"/>
      <w:r>
        <w:t>Forskning</w:t>
      </w:r>
      <w:proofErr w:type="spellEnd"/>
      <w:r>
        <w:t xml:space="preserve">, 2003; https://perma.cc/2BD5-4P4K), p. 65; James Gordley, </w:t>
      </w:r>
      <w:r>
        <w:rPr>
          <w:rStyle w:val="italic"/>
        </w:rPr>
        <w:t>The Jurists: A Critical History</w:t>
      </w:r>
      <w:r>
        <w:t xml:space="preserve"> (Oxford University Press, 2013), p. 17; John P. Dawson, </w:t>
      </w:r>
      <w:r>
        <w:rPr>
          <w:rStyle w:val="italic"/>
        </w:rPr>
        <w:t>The Oracles of the Law</w:t>
      </w:r>
      <w:r>
        <w:t xml:space="preserve"> (Thomas M. Cooley Lectures, Ann Arbor: University of Michigan Law School, 1968), pp. 116–17, 63–64, 71–72 (commenting on the use of hypotheticals in the Roman law as well as English common law); Barry Nicholas, </w:t>
      </w:r>
      <w:r>
        <w:rPr>
          <w:rStyle w:val="italic"/>
        </w:rPr>
        <w:t>An Introduction to Roman Law</w:t>
      </w:r>
      <w:r>
        <w:t xml:space="preserve"> (Oxford University Press, 1962), pp. 33–34; Alan Watson, </w:t>
      </w:r>
      <w:r>
        <w:rPr>
          <w:rStyle w:val="italic"/>
        </w:rPr>
        <w:t>Roman Law and Comparative Law</w:t>
      </w:r>
      <w:r>
        <w:t xml:space="preserve"> (University of Georgia Press, 1991), pp. 261, 250–51; and Wolfgang Kunkel, </w:t>
      </w:r>
      <w:r>
        <w:rPr>
          <w:rStyle w:val="italic"/>
        </w:rPr>
        <w:t>An Introduction to Roman Legal and Constitutional History</w:t>
      </w:r>
      <w:r>
        <w:t>, J.M. Kelly, trans (Oxford University Press, 1966), p. 86. I cite so many sources here because the comments of these various authors on the issue of hypothetical cases do not always seem fully consistent with each other, though the overall general thrust in this regard seems clear.</w:t>
      </w:r>
    </w:p>
    <w:p w14:paraId="03CD280E" w14:textId="77777777" w:rsidR="00F57783" w:rsidRDefault="00F57783" w:rsidP="00F57783">
      <w:pPr>
        <w:pStyle w:val="Footnotes"/>
      </w:pPr>
    </w:p>
  </w:footnote>
  <w:footnote w:id="64">
    <w:p w14:paraId="708651B6" w14:textId="77777777" w:rsidR="00F57783" w:rsidRDefault="00F57783" w:rsidP="00F57783">
      <w:pPr>
        <w:pStyle w:val="Footnotes"/>
      </w:pPr>
      <w:r>
        <w:rPr>
          <w:vertAlign w:val="superscript"/>
        </w:rPr>
        <w:footnoteRef/>
      </w:r>
      <w:r>
        <w:t> </w:t>
      </w:r>
      <w:r>
        <w:t xml:space="preserve">Hoppe, </w:t>
      </w:r>
      <w:r>
        <w:rPr>
          <w:rStyle w:val="italic"/>
        </w:rPr>
        <w:t>A Theory of Socialism and Capitalism</w:t>
      </w:r>
      <w:r>
        <w:t xml:space="preserve">, p. 157; Murray N. Rothbard, </w:t>
      </w:r>
      <w:r>
        <w:rPr>
          <w:rStyle w:val="italic"/>
        </w:rPr>
        <w:t>The Ethics of Liberty</w:t>
      </w:r>
      <w:r>
        <w:t xml:space="preserve"> (New York: New York University Press, 1998); “A Libertarian Theory of Punishment and Rights” (</w:t>
      </w:r>
      <w:proofErr w:type="spellStart"/>
      <w:r>
        <w:t>ch.</w:t>
      </w:r>
      <w:proofErr w:type="spellEnd"/>
      <w:r>
        <w:t xml:space="preserve"> 5); “Dialogical Arguments for Libertarian Rights” (</w:t>
      </w:r>
      <w:proofErr w:type="spellStart"/>
      <w:r>
        <w:t>ch.</w:t>
      </w:r>
      <w:proofErr w:type="spellEnd"/>
      <w:r>
        <w:t xml:space="preserve"> 6).</w:t>
      </w:r>
    </w:p>
    <w:p w14:paraId="6BF9AEE5" w14:textId="77777777" w:rsidR="00F57783" w:rsidRDefault="00F57783" w:rsidP="00F57783">
      <w:pPr>
        <w:pStyle w:val="Footnotes"/>
      </w:pPr>
    </w:p>
  </w:footnote>
  <w:footnote w:id="65">
    <w:p w14:paraId="64B78A17" w14:textId="77777777" w:rsidR="00F57783" w:rsidRDefault="00F57783" w:rsidP="00F57783">
      <w:pPr>
        <w:pStyle w:val="Footnotes"/>
      </w:pPr>
      <w:r>
        <w:rPr>
          <w:vertAlign w:val="superscript"/>
        </w:rPr>
        <w:footnoteRef/>
      </w:r>
      <w:r>
        <w:t> </w:t>
      </w:r>
      <w:r>
        <w:t xml:space="preserve">This is analogous to Mises’s method selecting certain empirical assumptions (e.g., assuming there is money instead of barter) to develop “interesting” laws based on the fundamental axioms of praxeology, rather than irrelevant or uninteresting (though not invalid) laws. See Mises, </w:t>
      </w:r>
      <w:r>
        <w:rPr>
          <w:rStyle w:val="italic"/>
        </w:rPr>
        <w:t>The Ultimate Foundation of Economic Science</w:t>
      </w:r>
      <w:r>
        <w:t xml:space="preserve">, p. 41; </w:t>
      </w:r>
      <w:r>
        <w:rPr>
          <w:rStyle w:val="italic"/>
        </w:rPr>
        <w:t>idem</w:t>
      </w:r>
      <w:r>
        <w:t xml:space="preserve">, </w:t>
      </w:r>
      <w:r>
        <w:rPr>
          <w:rStyle w:val="italic"/>
        </w:rPr>
        <w:t>Epistemological Problems of Economics</w:t>
      </w:r>
      <w:r>
        <w:t xml:space="preserve">, pp. 14–16, 30–31, 87–88; </w:t>
      </w:r>
      <w:r>
        <w:rPr>
          <w:rStyle w:val="italic"/>
        </w:rPr>
        <w:t>idem</w:t>
      </w:r>
      <w:r>
        <w:t xml:space="preserve">, </w:t>
      </w:r>
      <w:r>
        <w:rPr>
          <w:rStyle w:val="italic"/>
        </w:rPr>
        <w:t>Human Action</w:t>
      </w:r>
      <w:r>
        <w:t xml:space="preserve">, pp. 64 </w:t>
      </w:r>
      <w:r>
        <w:rPr>
          <w:rStyle w:val="italic"/>
        </w:rPr>
        <w:t xml:space="preserve">et seq. </w:t>
      </w:r>
      <w:r>
        <w:t xml:space="preserve">See also Hoppe, </w:t>
      </w:r>
      <w:r>
        <w:rPr>
          <w:rStyle w:val="italic"/>
        </w:rPr>
        <w:t>A Theory of Socialism and Capitalism</w:t>
      </w:r>
      <w:r>
        <w:t>, p. 142, as quoted in “Causation and Aggression” (</w:t>
      </w:r>
      <w:proofErr w:type="spellStart"/>
      <w:r>
        <w:t>ch.</w:t>
      </w:r>
      <w:proofErr w:type="spellEnd"/>
      <w:r>
        <w:t xml:space="preserve"> 8), n.4. See also “A Libertarian Theory of Punishment and Rights” (</w:t>
      </w:r>
      <w:proofErr w:type="spellStart"/>
      <w:r>
        <w:t>ch.</w:t>
      </w:r>
      <w:proofErr w:type="spellEnd"/>
      <w:r>
        <w:t xml:space="preserve"> 5), n.36.</w:t>
      </w:r>
    </w:p>
    <w:p w14:paraId="70397AC8" w14:textId="77777777" w:rsidR="00F57783" w:rsidRDefault="00F57783" w:rsidP="00F57783">
      <w:pPr>
        <w:pStyle w:val="Footnotes"/>
      </w:pPr>
    </w:p>
  </w:footnote>
  <w:footnote w:id="66">
    <w:p w14:paraId="6828301B" w14:textId="59DA8130" w:rsidR="00F57783" w:rsidRDefault="00F57783" w:rsidP="00F57783">
      <w:pPr>
        <w:pStyle w:val="Footnotes"/>
        <w:rPr>
          <w:spacing w:val="1"/>
        </w:rPr>
      </w:pPr>
      <w:r>
        <w:rPr>
          <w:vertAlign w:val="superscript"/>
        </w:rPr>
        <w:footnoteRef/>
      </w:r>
      <w:r>
        <w:t> </w:t>
      </w:r>
      <w:r>
        <w:t xml:space="preserve">Barnett does note the similarity between common law and civil law systems. </w:t>
      </w:r>
      <w:proofErr w:type="spellStart"/>
      <w:proofErr w:type="gramStart"/>
      <w:r>
        <w:rPr>
          <w:rStyle w:val="italic"/>
        </w:rPr>
        <w:t>Structure</w:t>
      </w:r>
      <w:r>
        <w:t>,</w:t>
      </w:r>
      <w:r>
        <w:rPr>
          <w:spacing w:val="1"/>
        </w:rPr>
        <w:t>p</w:t>
      </w:r>
      <w:proofErr w:type="spellEnd"/>
      <w:r>
        <w:rPr>
          <w:spacing w:val="1"/>
        </w:rPr>
        <w:t>.</w:t>
      </w:r>
      <w:proofErr w:type="gramEnd"/>
      <w:r>
        <w:rPr>
          <w:spacing w:val="1"/>
        </w:rPr>
        <w:t xml:space="preserve"> 116 n.10. The civil law was derived from principles developed in a common-law fashion</w:t>
      </w:r>
      <w:r>
        <w:rPr>
          <w:spacing w:val="3"/>
        </w:rPr>
        <w:t xml:space="preserve"> </w:t>
      </w:r>
      <w:r>
        <w:rPr>
          <w:spacing w:val="1"/>
        </w:rPr>
        <w:t>in the Roman law. It is the Roman law, more than the more positivistic and legislation-worshiping civil law, that bears a similarity with the common law. For further discussion on decentralized legal systems and related matters, see “Legislation and the Discovery of Law in a Free Society” (</w:t>
      </w:r>
      <w:proofErr w:type="spellStart"/>
      <w:r>
        <w:rPr>
          <w:spacing w:val="1"/>
        </w:rPr>
        <w:t>ch.</w:t>
      </w:r>
      <w:proofErr w:type="spellEnd"/>
      <w:r>
        <w:rPr>
          <w:spacing w:val="1"/>
        </w:rPr>
        <w:t xml:space="preserve"> 13), at n.153.</w:t>
      </w:r>
    </w:p>
    <w:p w14:paraId="68CA79C3" w14:textId="77777777" w:rsidR="00F57783" w:rsidRDefault="00F57783" w:rsidP="00F57783">
      <w:pPr>
        <w:pStyle w:val="Footnotes"/>
      </w:pPr>
    </w:p>
  </w:footnote>
  <w:footnote w:id="67">
    <w:p w14:paraId="3AAE14A4" w14:textId="77777777" w:rsidR="00F57783" w:rsidRDefault="00F57783" w:rsidP="00F57783">
      <w:pPr>
        <w:pStyle w:val="Footnotes"/>
      </w:pPr>
      <w:r>
        <w:rPr>
          <w:vertAlign w:val="superscript"/>
        </w:rPr>
        <w:footnoteRef/>
      </w:r>
      <w:r>
        <w:t> </w:t>
      </w:r>
      <w:r>
        <w:t>See “Legislation and the Discovery of Law in a Free Society” (</w:t>
      </w:r>
      <w:proofErr w:type="spellStart"/>
      <w:r>
        <w:t>ch.</w:t>
      </w:r>
      <w:proofErr w:type="spellEnd"/>
      <w:r>
        <w:t xml:space="preserve"> 13), n.43; </w:t>
      </w:r>
      <w:proofErr w:type="gramStart"/>
      <w:r>
        <w:t>also</w:t>
      </w:r>
      <w:proofErr w:type="gramEnd"/>
      <w:r>
        <w:t xml:space="preserve"> Gregory Rome &amp; Stephan Kinsella, </w:t>
      </w:r>
      <w:r>
        <w:rPr>
          <w:rStyle w:val="italic"/>
        </w:rPr>
        <w:t>Louisiana Civil Law Dictionary</w:t>
      </w:r>
      <w:r>
        <w:t xml:space="preserve"> (New Orleans, La.: Quid Pro Books, 2011).</w:t>
      </w:r>
    </w:p>
    <w:p w14:paraId="435AB982" w14:textId="77777777" w:rsidR="00F57783" w:rsidRDefault="00F57783" w:rsidP="00F57783">
      <w:pPr>
        <w:pStyle w:val="Footnotes"/>
      </w:pPr>
    </w:p>
  </w:footnote>
  <w:footnote w:id="68">
    <w:p w14:paraId="0A8B9994" w14:textId="77777777" w:rsidR="00F57783" w:rsidRDefault="00F57783" w:rsidP="00F57783">
      <w:pPr>
        <w:pStyle w:val="Footnotes"/>
        <w:rPr>
          <w:spacing w:val="2"/>
        </w:rPr>
      </w:pPr>
      <w:r>
        <w:rPr>
          <w:vertAlign w:val="superscript"/>
        </w:rPr>
        <w:footnoteRef/>
      </w:r>
      <w:r>
        <w:rPr>
          <w:spacing w:val="2"/>
        </w:rPr>
        <w:t> </w:t>
      </w:r>
      <w:r>
        <w:rPr>
          <w:rStyle w:val="italic"/>
          <w:spacing w:val="2"/>
        </w:rPr>
        <w:t>Structure</w:t>
      </w:r>
      <w:r>
        <w:rPr>
          <w:spacing w:val="2"/>
        </w:rPr>
        <w:t xml:space="preserve">, p. 22, emphasis added; also p. 130. For conventional views regarding the duty to obey laws promulgated by the state, see M.B.E. Smith, “Is There a Prima Facie Obligation to Obey the Law?,” </w:t>
      </w:r>
      <w:r>
        <w:rPr>
          <w:rStyle w:val="italic"/>
          <w:spacing w:val="2"/>
        </w:rPr>
        <w:t>Yale L. J.</w:t>
      </w:r>
      <w:r>
        <w:rPr>
          <w:spacing w:val="2"/>
        </w:rPr>
        <w:t xml:space="preserve"> 82 (1973; https://perma.cc/MF3A-LBEV): 950–76 and Leslie Green, “Who Believes in Political Obligation?” in </w:t>
      </w:r>
      <w:r>
        <w:rPr>
          <w:rStyle w:val="italic"/>
          <w:spacing w:val="2"/>
        </w:rPr>
        <w:t>For and Against State</w:t>
      </w:r>
      <w:r>
        <w:rPr>
          <w:spacing w:val="2"/>
        </w:rPr>
        <w:t>, John T. Sanders &amp; Jan Narveson, eds. (Lanham, Md.: Rowman and Littlefield, 1996), p. 15.</w:t>
      </w:r>
    </w:p>
    <w:p w14:paraId="288F8514" w14:textId="77777777" w:rsidR="00F57783" w:rsidRDefault="00F57783" w:rsidP="00F57783">
      <w:pPr>
        <w:pStyle w:val="Footnotes"/>
      </w:pPr>
    </w:p>
  </w:footnote>
  <w:footnote w:id="69">
    <w:p w14:paraId="24F12097" w14:textId="77777777" w:rsidR="00F57783" w:rsidRDefault="00F57783" w:rsidP="00F57783">
      <w:pPr>
        <w:pStyle w:val="Footnotes"/>
      </w:pPr>
      <w:r>
        <w:rPr>
          <w:vertAlign w:val="superscript"/>
        </w:rPr>
        <w:footnoteRef/>
      </w:r>
      <w:r>
        <w:t> </w:t>
      </w:r>
      <w:r>
        <w:rPr>
          <w:rStyle w:val="italic"/>
        </w:rPr>
        <w:t>Structure</w:t>
      </w:r>
      <w:r>
        <w:t>, p. 110.</w:t>
      </w:r>
    </w:p>
    <w:p w14:paraId="517C0FE7" w14:textId="77777777" w:rsidR="00F57783" w:rsidRDefault="00F57783" w:rsidP="00F57783">
      <w:pPr>
        <w:pStyle w:val="Footnotes"/>
      </w:pPr>
    </w:p>
  </w:footnote>
  <w:footnote w:id="70">
    <w:p w14:paraId="1F7B02F6" w14:textId="77777777" w:rsidR="00F57783" w:rsidRDefault="00F57783" w:rsidP="00F57783">
      <w:pPr>
        <w:pStyle w:val="Footnotes"/>
      </w:pPr>
      <w:r>
        <w:rPr>
          <w:vertAlign w:val="superscript"/>
        </w:rPr>
        <w:footnoteRef/>
      </w:r>
      <w:r>
        <w:t> </w:t>
      </w:r>
      <w:r>
        <w:t>But see his discussion at ibid., pp. 122–23.</w:t>
      </w:r>
    </w:p>
    <w:p w14:paraId="4D2D5C60" w14:textId="77777777" w:rsidR="00F57783" w:rsidRDefault="00F57783" w:rsidP="00F57783">
      <w:pPr>
        <w:pStyle w:val="Footnotes"/>
      </w:pPr>
    </w:p>
  </w:footnote>
  <w:footnote w:id="71">
    <w:p w14:paraId="603DB3E0" w14:textId="77777777" w:rsidR="00F57783" w:rsidRDefault="00F57783" w:rsidP="00F57783">
      <w:pPr>
        <w:pStyle w:val="Footnotes"/>
      </w:pPr>
      <w:r>
        <w:rPr>
          <w:vertAlign w:val="superscript"/>
        </w:rPr>
        <w:footnoteRef/>
      </w:r>
      <w:r>
        <w:t> </w:t>
      </w:r>
      <w:r>
        <w:t>Ibid., p. 136.</w:t>
      </w:r>
    </w:p>
    <w:p w14:paraId="3A2A92E2" w14:textId="77777777" w:rsidR="00F57783" w:rsidRDefault="00F57783" w:rsidP="00F57783">
      <w:pPr>
        <w:pStyle w:val="Footnotes"/>
      </w:pPr>
    </w:p>
  </w:footnote>
  <w:footnote w:id="72">
    <w:p w14:paraId="0E51C145" w14:textId="77777777" w:rsidR="00F57783" w:rsidRDefault="00F57783" w:rsidP="00F57783">
      <w:pPr>
        <w:pStyle w:val="Footnotes"/>
      </w:pPr>
      <w:r>
        <w:rPr>
          <w:vertAlign w:val="superscript"/>
        </w:rPr>
        <w:footnoteRef/>
      </w:r>
      <w:r>
        <w:t> </w:t>
      </w:r>
      <w:r>
        <w:t>Ibid., p. 137.</w:t>
      </w:r>
    </w:p>
    <w:p w14:paraId="71702D62" w14:textId="77777777" w:rsidR="00F57783" w:rsidRDefault="00F57783" w:rsidP="00F57783">
      <w:pPr>
        <w:pStyle w:val="Footnotes"/>
      </w:pPr>
    </w:p>
  </w:footnote>
  <w:footnote w:id="73">
    <w:p w14:paraId="778A0714" w14:textId="77777777" w:rsidR="00F57783" w:rsidRDefault="00F57783" w:rsidP="00F57783">
      <w:pPr>
        <w:pStyle w:val="Footnotes"/>
      </w:pPr>
      <w:r>
        <w:rPr>
          <w:vertAlign w:val="superscript"/>
        </w:rPr>
        <w:footnoteRef/>
      </w:r>
      <w:r>
        <w:t> </w:t>
      </w:r>
      <w:r>
        <w:t>Ibid., chap. 8.</w:t>
      </w:r>
    </w:p>
    <w:p w14:paraId="053E7B7C" w14:textId="77777777" w:rsidR="00F57783" w:rsidRDefault="00F57783" w:rsidP="00F57783">
      <w:pPr>
        <w:pStyle w:val="Footnotes"/>
      </w:pPr>
    </w:p>
  </w:footnote>
  <w:footnote w:id="74">
    <w:p w14:paraId="49140935" w14:textId="77777777" w:rsidR="00F57783" w:rsidRDefault="00F57783" w:rsidP="00F57783">
      <w:pPr>
        <w:pStyle w:val="Footnotes"/>
      </w:pPr>
      <w:r>
        <w:rPr>
          <w:vertAlign w:val="superscript"/>
        </w:rPr>
        <w:footnoteRef/>
      </w:r>
      <w:r>
        <w:t> </w:t>
      </w:r>
      <w:r>
        <w:t>Ibid., chap. 9.</w:t>
      </w:r>
    </w:p>
    <w:p w14:paraId="20B202D5" w14:textId="77777777" w:rsidR="00F57783" w:rsidRDefault="00F57783" w:rsidP="00F57783">
      <w:pPr>
        <w:pStyle w:val="Footnotes"/>
      </w:pPr>
    </w:p>
  </w:footnote>
  <w:footnote w:id="75">
    <w:p w14:paraId="68237147" w14:textId="77777777" w:rsidR="00F57783" w:rsidRDefault="00F57783" w:rsidP="00F57783">
      <w:pPr>
        <w:pStyle w:val="Footnotes"/>
      </w:pPr>
      <w:r>
        <w:rPr>
          <w:vertAlign w:val="superscript"/>
        </w:rPr>
        <w:footnoteRef/>
      </w:r>
      <w:r>
        <w:t> </w:t>
      </w:r>
      <w:r>
        <w:t>Ibid., pp. 176, 184, 191.</w:t>
      </w:r>
    </w:p>
    <w:p w14:paraId="32BDB112" w14:textId="77777777" w:rsidR="00F57783" w:rsidRDefault="00F57783" w:rsidP="00F57783">
      <w:pPr>
        <w:pStyle w:val="Footnotes"/>
      </w:pPr>
    </w:p>
  </w:footnote>
  <w:footnote w:id="76">
    <w:p w14:paraId="323ED82E" w14:textId="77777777" w:rsidR="00F57783" w:rsidRDefault="00F57783" w:rsidP="00F57783">
      <w:pPr>
        <w:pStyle w:val="Footnotes"/>
      </w:pPr>
      <w:r>
        <w:rPr>
          <w:vertAlign w:val="superscript"/>
        </w:rPr>
        <w:footnoteRef/>
      </w:r>
      <w:r>
        <w:t> </w:t>
      </w:r>
      <w:r>
        <w:t>Ibid., chaps. 10 and 11.</w:t>
      </w:r>
    </w:p>
    <w:p w14:paraId="2FF831FB" w14:textId="77777777" w:rsidR="00F57783" w:rsidRDefault="00F57783" w:rsidP="00F57783">
      <w:pPr>
        <w:pStyle w:val="Footnotes"/>
      </w:pPr>
    </w:p>
  </w:footnote>
  <w:footnote w:id="77">
    <w:p w14:paraId="5FA238C8" w14:textId="77777777" w:rsidR="00F57783" w:rsidRDefault="00F57783" w:rsidP="00F57783">
      <w:pPr>
        <w:pStyle w:val="Footnotes"/>
      </w:pPr>
      <w:r>
        <w:rPr>
          <w:vertAlign w:val="superscript"/>
        </w:rPr>
        <w:footnoteRef/>
      </w:r>
      <w:r>
        <w:t> </w:t>
      </w:r>
      <w:r>
        <w:t>Ibid., chap. 12.</w:t>
      </w:r>
    </w:p>
    <w:p w14:paraId="6D693F3F" w14:textId="77777777" w:rsidR="00F57783" w:rsidRDefault="00F57783" w:rsidP="00F57783">
      <w:pPr>
        <w:pStyle w:val="Footnotes"/>
      </w:pPr>
    </w:p>
  </w:footnote>
  <w:footnote w:id="78">
    <w:p w14:paraId="79AC57FB" w14:textId="77777777" w:rsidR="00F57783" w:rsidRDefault="00F57783" w:rsidP="00F57783">
      <w:pPr>
        <w:pStyle w:val="Footnotes"/>
      </w:pPr>
      <w:r>
        <w:rPr>
          <w:vertAlign w:val="superscript"/>
        </w:rPr>
        <w:footnoteRef/>
      </w:r>
      <w:r>
        <w:t> </w:t>
      </w:r>
      <w:r>
        <w:t>Ibid., chaps. 9–15.</w:t>
      </w:r>
    </w:p>
    <w:p w14:paraId="63B84160" w14:textId="77777777" w:rsidR="00F57783" w:rsidRDefault="00F57783" w:rsidP="00F57783">
      <w:pPr>
        <w:pStyle w:val="Footnotes"/>
      </w:pPr>
    </w:p>
  </w:footnote>
  <w:footnote w:id="79">
    <w:p w14:paraId="2EB0F032" w14:textId="77777777" w:rsidR="00F57783" w:rsidRDefault="00F57783" w:rsidP="00F57783">
      <w:pPr>
        <w:pStyle w:val="Footnotes"/>
      </w:pPr>
      <w:r>
        <w:rPr>
          <w:vertAlign w:val="superscript"/>
        </w:rPr>
        <w:footnoteRef/>
      </w:r>
      <w:r>
        <w:t> </w:t>
      </w:r>
      <w:r>
        <w:t>“Inalienability and Punishment: A Reply to George Smith” (</w:t>
      </w:r>
      <w:proofErr w:type="spellStart"/>
      <w:r>
        <w:t>ch.</w:t>
      </w:r>
      <w:proofErr w:type="spellEnd"/>
      <w:r>
        <w:t xml:space="preserve"> 10); for more on the theory of inalienability, including discussion of Barnett’s views in this regard, see “A Libertarian Theory of Contract: Title Transfer, Binding Promises, and Inalienability” (</w:t>
      </w:r>
      <w:proofErr w:type="spellStart"/>
      <w:r>
        <w:t>ch.</w:t>
      </w:r>
      <w:proofErr w:type="spellEnd"/>
      <w:r>
        <w:t xml:space="preserve"> 9). See also Walter E. Block, “Toward a Libertarian Theory of Inalienability: A Critique of Rothbard, Barnett, Smith, Kinsella, Gordon, and Epstein,” </w:t>
      </w:r>
      <w:r>
        <w:rPr>
          <w:rStyle w:val="italic"/>
        </w:rPr>
        <w:t>J. Libertarian Stud.</w:t>
      </w:r>
      <w:r>
        <w:t xml:space="preserve"> 17, no. 3 (Spring 2003; https://perma.cc/79AC-34BZ): 39–85, and my discussion of Block’s views in “Selling Does Not Imply Ownership, and Vice-Versa: A Dissection” (</w:t>
      </w:r>
      <w:proofErr w:type="spellStart"/>
      <w:r>
        <w:t>ch.</w:t>
      </w:r>
      <w:proofErr w:type="spellEnd"/>
      <w:r>
        <w:t xml:space="preserve"> 11).</w:t>
      </w:r>
    </w:p>
    <w:p w14:paraId="54FB6C5B" w14:textId="77777777" w:rsidR="00F57783" w:rsidRDefault="00F57783" w:rsidP="00F57783">
      <w:pPr>
        <w:pStyle w:val="Footnotes"/>
      </w:pPr>
    </w:p>
  </w:footnote>
  <w:footnote w:id="80">
    <w:p w14:paraId="4C78AFC2" w14:textId="77777777" w:rsidR="00F57783" w:rsidRDefault="00F57783" w:rsidP="00F57783">
      <w:pPr>
        <w:pStyle w:val="Footnotes"/>
        <w:rPr>
          <w:spacing w:val="2"/>
        </w:rPr>
      </w:pPr>
      <w:r>
        <w:rPr>
          <w:vertAlign w:val="superscript"/>
        </w:rPr>
        <w:footnoteRef/>
      </w:r>
      <w:r>
        <w:rPr>
          <w:spacing w:val="2"/>
        </w:rPr>
        <w:t> </w:t>
      </w:r>
      <w:r>
        <w:rPr>
          <w:spacing w:val="2"/>
        </w:rPr>
        <w:t>For justification of the right to punish aggressors, see “A Libertarian Theory of Punishment and Rights” (</w:t>
      </w:r>
      <w:proofErr w:type="spellStart"/>
      <w:r>
        <w:rPr>
          <w:spacing w:val="2"/>
        </w:rPr>
        <w:t>ch.</w:t>
      </w:r>
      <w:proofErr w:type="spellEnd"/>
      <w:r>
        <w:rPr>
          <w:spacing w:val="2"/>
        </w:rPr>
        <w:t xml:space="preserve"> 5); “Dialogical Arguments for Libertarian Rights” (</w:t>
      </w:r>
      <w:proofErr w:type="spellStart"/>
      <w:r>
        <w:rPr>
          <w:spacing w:val="2"/>
        </w:rPr>
        <w:t>ch.</w:t>
      </w:r>
      <w:proofErr w:type="spellEnd"/>
      <w:r>
        <w:rPr>
          <w:spacing w:val="2"/>
        </w:rPr>
        <w:t xml:space="preserve"> 6); and Hoppe, </w:t>
      </w:r>
      <w:r>
        <w:rPr>
          <w:rStyle w:val="italic"/>
          <w:spacing w:val="2"/>
        </w:rPr>
        <w:t>A Theory of Socialism and Capitalism</w:t>
      </w:r>
      <w:r>
        <w:rPr>
          <w:spacing w:val="2"/>
        </w:rPr>
        <w:t xml:space="preserve">, p. 157 </w:t>
      </w:r>
      <w:r>
        <w:rPr>
          <w:rStyle w:val="italic"/>
          <w:spacing w:val="2"/>
        </w:rPr>
        <w:t>et pass</w:t>
      </w:r>
      <w:r>
        <w:rPr>
          <w:spacing w:val="2"/>
        </w:rPr>
        <w:t>.</w:t>
      </w:r>
    </w:p>
    <w:p w14:paraId="4CFB7101" w14:textId="77777777" w:rsidR="00F57783" w:rsidRDefault="00F57783" w:rsidP="00F57783">
      <w:pPr>
        <w:pStyle w:val="Footnotes"/>
      </w:pPr>
    </w:p>
  </w:footnote>
  <w:footnote w:id="81">
    <w:p w14:paraId="652B10CC" w14:textId="77777777" w:rsidR="00F57783" w:rsidRDefault="00F57783" w:rsidP="00F57783">
      <w:pPr>
        <w:pStyle w:val="Footnotes"/>
        <w:rPr>
          <w:spacing w:val="3"/>
        </w:rPr>
      </w:pPr>
      <w:r>
        <w:rPr>
          <w:vertAlign w:val="superscript"/>
        </w:rPr>
        <w:footnoteRef/>
      </w:r>
      <w:r>
        <w:rPr>
          <w:spacing w:val="-1"/>
        </w:rPr>
        <w:t> </w:t>
      </w:r>
      <w:r>
        <w:rPr>
          <w:spacing w:val="-1"/>
        </w:rPr>
        <w:t xml:space="preserve">As Barnett acknowledges, “this analysis cannot conclusively prove that no combination of compensation or punishment can ever address effectively the compliance problem.” </w:t>
      </w:r>
      <w:r>
        <w:rPr>
          <w:rStyle w:val="italic"/>
          <w:spacing w:val="-1"/>
        </w:rPr>
        <w:t>Structure</w:t>
      </w:r>
      <w:r>
        <w:rPr>
          <w:spacing w:val="-1"/>
        </w:rPr>
        <w:t xml:space="preserve">, p. 237. And further: “I do not claim to have completely demonstrated this proposition [that justice requires restitution, no punishment] either in my earlier writings, or in this </w:t>
      </w:r>
      <w:r>
        <w:rPr>
          <w:spacing w:val="-2"/>
        </w:rPr>
        <w:t>book.” Ibid., p. 185 n.36. See also pp. 228 &amp; 320, and p. 321: “If men were gods, then perhaps</w:t>
      </w:r>
      <w:r>
        <w:rPr>
          <w:spacing w:val="-1"/>
        </w:rPr>
        <w:t xml:space="preserve"> imposing rewards and punishments on the basis of desert would be a workable theory.” Also: “It has been noted that one who wishes to extinguish or convey an inalienable right may do so by committing the appropriate wrongful act and thereby forfeiting it.” Randy E. Barnett, “Contract Remedies and Inalienable Rights,” </w:t>
      </w:r>
      <w:r>
        <w:rPr>
          <w:rStyle w:val="italic"/>
          <w:spacing w:val="-1"/>
        </w:rPr>
        <w:t xml:space="preserve">Social </w:t>
      </w:r>
      <w:proofErr w:type="spellStart"/>
      <w:r>
        <w:rPr>
          <w:rStyle w:val="italic"/>
          <w:spacing w:val="-1"/>
        </w:rPr>
        <w:t>Pol'y</w:t>
      </w:r>
      <w:proofErr w:type="spellEnd"/>
      <w:r>
        <w:rPr>
          <w:rStyle w:val="italic"/>
          <w:spacing w:val="-1"/>
        </w:rPr>
        <w:t xml:space="preserve"> &amp; Phil. </w:t>
      </w:r>
      <w:r>
        <w:rPr>
          <w:spacing w:val="-1"/>
        </w:rPr>
        <w:t xml:space="preserve">4, no. 1 (Autumn 1986; https://perma.cc/P8JL-KAT2): 179–202, p. 186, citing Diane T. Meyers, </w:t>
      </w:r>
      <w:r>
        <w:rPr>
          <w:rStyle w:val="italic"/>
          <w:spacing w:val="-1"/>
        </w:rPr>
        <w:t xml:space="preserve">Inalienable Rights: </w:t>
      </w:r>
      <w:r>
        <w:rPr>
          <w:rStyle w:val="italic"/>
          <w:spacing w:val="1"/>
        </w:rPr>
        <w:t>A Defense</w:t>
      </w:r>
      <w:r>
        <w:rPr>
          <w:spacing w:val="1"/>
        </w:rPr>
        <w:t xml:space="preserve"> (New York: Columbia University Press, 1985). As I noted in “Inalienability and Punishment: A Reply to George Smith” (</w:t>
      </w:r>
      <w:proofErr w:type="spellStart"/>
      <w:r>
        <w:rPr>
          <w:spacing w:val="1"/>
        </w:rPr>
        <w:t>ch.</w:t>
      </w:r>
      <w:proofErr w:type="spellEnd"/>
      <w:r>
        <w:rPr>
          <w:spacing w:val="1"/>
        </w:rPr>
        <w:t xml:space="preserve"> 10), Smith is incorrect in claiming that Barnett’s writings support Smith’s view that all rights, even those of a murderer, are inalienable. See George H. Smith, “A Killer’s Right to Life,” </w:t>
      </w:r>
      <w:r>
        <w:rPr>
          <w:rStyle w:val="italic"/>
          <w:spacing w:val="1"/>
        </w:rPr>
        <w:t>Liberty</w:t>
      </w:r>
      <w:r>
        <w:rPr>
          <w:spacing w:val="1"/>
        </w:rPr>
        <w:t xml:space="preserve"> 10, no. 2 (November 1996; https://perma.cc/AF2J-RAL9): 46–54. For more on forfeiture or waiver of rights, see also Herbert Morris, “Persons and Punishment,” in </w:t>
      </w:r>
      <w:r>
        <w:rPr>
          <w:rStyle w:val="italic"/>
          <w:spacing w:val="1"/>
        </w:rPr>
        <w:t xml:space="preserve">On Guilt and Innocence: Essays in </w:t>
      </w:r>
      <w:r>
        <w:rPr>
          <w:rStyle w:val="italic"/>
          <w:spacing w:val="3"/>
        </w:rPr>
        <w:t>Legal Philosophy and Moral Psychology</w:t>
      </w:r>
      <w:r>
        <w:rPr>
          <w:spacing w:val="3"/>
        </w:rPr>
        <w:t xml:space="preserve"> (Berkeley: University of California Press, 1976), pp. 31, 52, </w:t>
      </w:r>
      <w:r>
        <w:rPr>
          <w:rStyle w:val="italic"/>
          <w:spacing w:val="3"/>
        </w:rPr>
        <w:t>et pass.</w:t>
      </w:r>
      <w:r>
        <w:rPr>
          <w:spacing w:val="3"/>
        </w:rPr>
        <w:t>, discussing the right to bodily integrity and the waiver of this right; also “A Libertarian Theory of Punishment and Rights” (</w:t>
      </w:r>
      <w:proofErr w:type="spellStart"/>
      <w:r>
        <w:rPr>
          <w:spacing w:val="3"/>
        </w:rPr>
        <w:t>ch.</w:t>
      </w:r>
      <w:proofErr w:type="spellEnd"/>
      <w:r>
        <w:rPr>
          <w:spacing w:val="3"/>
        </w:rPr>
        <w:t xml:space="preserve"> 5), n.88 and Appendix: The Justice of Responsive Force.</w:t>
      </w:r>
    </w:p>
    <w:p w14:paraId="40304F5B" w14:textId="77777777" w:rsidR="00F57783" w:rsidRDefault="00F57783" w:rsidP="00F57783">
      <w:pPr>
        <w:pStyle w:val="Footnotes"/>
      </w:pPr>
    </w:p>
  </w:footnote>
  <w:footnote w:id="82">
    <w:p w14:paraId="18612975" w14:textId="77777777" w:rsidR="00F57783" w:rsidRDefault="00F57783" w:rsidP="00F57783">
      <w:pPr>
        <w:pStyle w:val="Footnotes"/>
      </w:pPr>
      <w:r>
        <w:rPr>
          <w:vertAlign w:val="superscript"/>
        </w:rPr>
        <w:footnoteRef/>
      </w:r>
      <w:r>
        <w:t> </w:t>
      </w:r>
      <w:r>
        <w:rPr>
          <w:rStyle w:val="italic"/>
        </w:rPr>
        <w:t>Structure</w:t>
      </w:r>
      <w:r>
        <w:t>, p. 228, emphasis added; also pp. 197, 228.</w:t>
      </w:r>
    </w:p>
    <w:p w14:paraId="62802759" w14:textId="77777777" w:rsidR="00F57783" w:rsidRDefault="00F57783" w:rsidP="00F57783">
      <w:pPr>
        <w:pStyle w:val="Footnotes"/>
      </w:pPr>
    </w:p>
  </w:footnote>
  <w:footnote w:id="83">
    <w:p w14:paraId="697263DC" w14:textId="77777777" w:rsidR="00F57783" w:rsidRDefault="00F57783" w:rsidP="00F57783">
      <w:pPr>
        <w:pStyle w:val="Footnotes"/>
      </w:pPr>
      <w:r>
        <w:rPr>
          <w:vertAlign w:val="superscript"/>
        </w:rPr>
        <w:footnoteRef/>
      </w:r>
      <w:r>
        <w:t> </w:t>
      </w:r>
      <w:r>
        <w:t>Ibid., p. 212.</w:t>
      </w:r>
    </w:p>
    <w:p w14:paraId="646DE9A7" w14:textId="77777777" w:rsidR="00F57783" w:rsidRDefault="00F57783" w:rsidP="00F57783">
      <w:pPr>
        <w:pStyle w:val="Footnotes"/>
      </w:pPr>
    </w:p>
  </w:footnote>
  <w:footnote w:id="84">
    <w:p w14:paraId="67A999BC" w14:textId="7B0974B9" w:rsidR="00F57783" w:rsidRDefault="00F57783" w:rsidP="00F57783">
      <w:pPr>
        <w:pStyle w:val="Footnotes"/>
      </w:pPr>
      <w:r>
        <w:rPr>
          <w:vertAlign w:val="superscript"/>
        </w:rPr>
        <w:footnoteRef/>
      </w:r>
      <w:r>
        <w:rPr>
          <w:spacing w:val="-3"/>
        </w:rPr>
        <w:t> </w:t>
      </w:r>
      <w:r>
        <w:rPr>
          <w:spacing w:val="-3"/>
        </w:rPr>
        <w:t xml:space="preserve">On the issue of determination of the proper </w:t>
      </w:r>
      <w:proofErr w:type="gramStart"/>
      <w:r>
        <w:rPr>
          <w:spacing w:val="-3"/>
        </w:rPr>
        <w:t>amount</w:t>
      </w:r>
      <w:proofErr w:type="gramEnd"/>
      <w:r>
        <w:rPr>
          <w:spacing w:val="-3"/>
        </w:rPr>
        <w:t xml:space="preserve"> of damages, see Bruce L. Benson,</w:t>
      </w:r>
      <w:r>
        <w:t xml:space="preserve"> “Restitution in Theory and Practice,” </w:t>
      </w:r>
      <w:r>
        <w:rPr>
          <w:rStyle w:val="italic"/>
        </w:rPr>
        <w:t>J. Libertarian Stud.</w:t>
      </w:r>
      <w:r>
        <w:t xml:space="preserve"> 12, no. 1 (Spring 1996; https://mises.org/library/restitution-theory-and-practice): 79–83, and Murray N. Rothbard, “Punishment and Proportionality,” in </w:t>
      </w:r>
      <w:r>
        <w:rPr>
          <w:rStyle w:val="italic"/>
        </w:rPr>
        <w:t>The Ethics of Liberty</w:t>
      </w:r>
      <w:r>
        <w:t xml:space="preserve"> (https://mises.org/library/punishment-and-proportionality-0), pp. 88–89.</w:t>
      </w:r>
    </w:p>
    <w:p w14:paraId="707BBAFA" w14:textId="77777777" w:rsidR="00F57783" w:rsidRDefault="00F57783" w:rsidP="00F57783">
      <w:pPr>
        <w:pStyle w:val="Footnotes"/>
      </w:pPr>
    </w:p>
  </w:footnote>
  <w:footnote w:id="85">
    <w:p w14:paraId="55C1086C" w14:textId="77777777" w:rsidR="00F57783" w:rsidRDefault="00F57783" w:rsidP="00F57783">
      <w:pPr>
        <w:pStyle w:val="Footnotes"/>
      </w:pPr>
      <w:r>
        <w:rPr>
          <w:vertAlign w:val="superscript"/>
        </w:rPr>
        <w:footnoteRef/>
      </w:r>
      <w:r>
        <w:t> </w:t>
      </w:r>
      <w:r>
        <w:t>For further discussion of criminals buying their way out of punishment, see “Inalienability and Punishment: A Reply to George Smith” (</w:t>
      </w:r>
      <w:proofErr w:type="spellStart"/>
      <w:r>
        <w:t>ch.</w:t>
      </w:r>
      <w:proofErr w:type="spellEnd"/>
      <w:r>
        <w:t xml:space="preserve"> 10); “A Libertarian Theory of Punishment and Rights” (</w:t>
      </w:r>
      <w:proofErr w:type="spellStart"/>
      <w:r>
        <w:t>ch.</w:t>
      </w:r>
      <w:proofErr w:type="spellEnd"/>
      <w:r>
        <w:t xml:space="preserve"> 5); Rothbard, “Punishment and Proportionality,” pp. 86, 89; Roger Pilon, “Criminal Remedies: Restitution, Retribution, or Both?” </w:t>
      </w:r>
      <w:r>
        <w:rPr>
          <w:rStyle w:val="italic"/>
        </w:rPr>
        <w:t>Ethics</w:t>
      </w:r>
      <w:r>
        <w:t xml:space="preserve"> 88, no. 4 (July 1978): 348–57, at 356.</w:t>
      </w:r>
    </w:p>
    <w:p w14:paraId="696CFDF5" w14:textId="77777777" w:rsidR="00F57783" w:rsidRDefault="00F57783" w:rsidP="00F57783">
      <w:pPr>
        <w:pStyle w:val="Footnotes"/>
      </w:pPr>
    </w:p>
  </w:footnote>
  <w:footnote w:id="86">
    <w:p w14:paraId="1557A155" w14:textId="77777777" w:rsidR="00F57783" w:rsidRDefault="00F57783" w:rsidP="00F57783">
      <w:pPr>
        <w:pStyle w:val="Footnotes"/>
      </w:pPr>
      <w:r>
        <w:rPr>
          <w:vertAlign w:val="superscript"/>
        </w:rPr>
        <w:footnoteRef/>
      </w:r>
      <w:r>
        <w:t> </w:t>
      </w:r>
      <w:r>
        <w:rPr>
          <w:rStyle w:val="italic"/>
        </w:rPr>
        <w:t>Structure</w:t>
      </w:r>
      <w:r>
        <w:t>, pp. 159, 185.</w:t>
      </w:r>
    </w:p>
    <w:p w14:paraId="5DD500FC" w14:textId="77777777" w:rsidR="00F57783" w:rsidRDefault="00F57783" w:rsidP="00F57783">
      <w:pPr>
        <w:pStyle w:val="Footnotes"/>
      </w:pPr>
    </w:p>
  </w:footnote>
  <w:footnote w:id="87">
    <w:p w14:paraId="4F93ABD9" w14:textId="77777777" w:rsidR="00F57783" w:rsidRDefault="00F57783" w:rsidP="00F57783">
      <w:pPr>
        <w:pStyle w:val="Footnotes"/>
      </w:pPr>
      <w:r>
        <w:rPr>
          <w:vertAlign w:val="superscript"/>
        </w:rPr>
        <w:footnoteRef/>
      </w:r>
      <w:r>
        <w:t> </w:t>
      </w:r>
      <w:r>
        <w:t>Ibid., pp. 186–91.</w:t>
      </w:r>
    </w:p>
    <w:p w14:paraId="6F3477AD" w14:textId="77777777" w:rsidR="00F57783" w:rsidRDefault="00F57783" w:rsidP="00F57783">
      <w:pPr>
        <w:pStyle w:val="Footnotes"/>
      </w:pPr>
    </w:p>
  </w:footnote>
  <w:footnote w:id="88">
    <w:p w14:paraId="4AE00B80" w14:textId="77777777" w:rsidR="00F57783" w:rsidRDefault="00F57783" w:rsidP="00F57783">
      <w:pPr>
        <w:pStyle w:val="Footnotes"/>
      </w:pPr>
      <w:r>
        <w:rPr>
          <w:vertAlign w:val="superscript"/>
        </w:rPr>
        <w:footnoteRef/>
      </w:r>
      <w:r>
        <w:t> </w:t>
      </w:r>
      <w:r>
        <w:t xml:space="preserve">Ibid., pp. 213–14. See also </w:t>
      </w:r>
      <w:r>
        <w:rPr>
          <w:rStyle w:val="italic"/>
        </w:rPr>
        <w:t>idem</w:t>
      </w:r>
      <w:r>
        <w:t>, “Getting Normative,” p. 157. One problem with Barnett’s solution here is that, under his restitution-based system, previous crimes would have been proved by some standard less than the “beyond a reasonable doubt standard,” such as the “preponderance of the evidence” standard, and thus it would be very difficult to jail threatening individuals.</w:t>
      </w:r>
    </w:p>
    <w:p w14:paraId="10261DAC" w14:textId="77777777" w:rsidR="00F57783" w:rsidRDefault="00F57783" w:rsidP="00F57783">
      <w:pPr>
        <w:pStyle w:val="Footnotes"/>
      </w:pPr>
    </w:p>
  </w:footnote>
  <w:footnote w:id="89">
    <w:p w14:paraId="214CFFBE" w14:textId="34CFDFCF" w:rsidR="00F57783" w:rsidRDefault="00F57783" w:rsidP="00F57783">
      <w:pPr>
        <w:pStyle w:val="Footnotes"/>
      </w:pPr>
      <w:r>
        <w:rPr>
          <w:vertAlign w:val="superscript"/>
        </w:rPr>
        <w:footnoteRef/>
      </w:r>
      <w:r>
        <w:t> </w:t>
      </w:r>
      <w:r>
        <w:t xml:space="preserve">Louisiana Criminal Code §36 (https://www.legis.la.gov/legis/laws_Toc.aspx?older=75&amp;level=Parent); </w:t>
      </w:r>
      <w:r>
        <w:rPr>
          <w:rStyle w:val="italic"/>
        </w:rPr>
        <w:t>Black’s Law Dictionary</w:t>
      </w:r>
      <w:r>
        <w:t xml:space="preserve"> (1994, p. 114; defining assault); </w:t>
      </w:r>
      <w:r>
        <w:rPr>
          <w:rStyle w:val="italic"/>
        </w:rPr>
        <w:t>Mason v. Cohn</w:t>
      </w:r>
      <w:r>
        <w:t xml:space="preserve">, 108 Misc. 2d 674, 438 N.Y.S.2d 462 (N.Y. Sup. Ct. 1981; https://casetext.com/case/mason-v-cohn-1) (defining assault). The Louisiana Criminal Code defines assault as “an attempt to commit battery, or the intentional placing of another in reasonable apprehension of receiving battery.” A battery is defined as “the intentional use of force or violence upon the person of another; or the intentional administration of a poison or other noxious liquid or substance to another.” Louisiana Criminal Code § 33. Assault can thus also include an attempted battery (which need not put the victim in a state of apprehension of receiving a battery—e.g., the victim may be asleep and be unaware that another has just swung a club at his </w:t>
      </w:r>
      <w:proofErr w:type="gramStart"/>
      <w:r>
        <w:t>head, but</w:t>
      </w:r>
      <w:proofErr w:type="gramEnd"/>
      <w:r>
        <w:t xml:space="preserve"> missed.</w:t>
      </w:r>
    </w:p>
    <w:p w14:paraId="21FBCE9A" w14:textId="77777777" w:rsidR="00F57783" w:rsidRDefault="00F57783" w:rsidP="00F57783">
      <w:pPr>
        <w:pStyle w:val="Footnotes"/>
      </w:pPr>
    </w:p>
  </w:footnote>
  <w:footnote w:id="90">
    <w:p w14:paraId="5431B4B9" w14:textId="77777777" w:rsidR="00F57783" w:rsidRDefault="00F57783" w:rsidP="00F57783">
      <w:pPr>
        <w:pStyle w:val="Footnotes"/>
      </w:pPr>
      <w:r>
        <w:rPr>
          <w:vertAlign w:val="superscript"/>
        </w:rPr>
        <w:footnoteRef/>
      </w:r>
      <w:r>
        <w:t> </w:t>
      </w:r>
      <w:r>
        <w:t>“A Libertarian Theory of Punishment and Rights” (</w:t>
      </w:r>
      <w:proofErr w:type="spellStart"/>
      <w:r>
        <w:t>ch.</w:t>
      </w:r>
      <w:proofErr w:type="spellEnd"/>
      <w:r>
        <w:t xml:space="preserve"> 5).</w:t>
      </w:r>
    </w:p>
    <w:p w14:paraId="11EF01B0" w14:textId="77777777" w:rsidR="00F57783" w:rsidRDefault="00F57783" w:rsidP="00F57783">
      <w:pPr>
        <w:pStyle w:val="Footnotes"/>
      </w:pPr>
    </w:p>
  </w:footnote>
  <w:footnote w:id="91">
    <w:p w14:paraId="192086AB" w14:textId="77777777" w:rsidR="00F57783" w:rsidRDefault="00F57783" w:rsidP="00F57783">
      <w:pPr>
        <w:pStyle w:val="Footnotes"/>
      </w:pPr>
      <w:r>
        <w:rPr>
          <w:vertAlign w:val="superscript"/>
        </w:rPr>
        <w:footnoteRef/>
      </w:r>
      <w:r>
        <w:t> </w:t>
      </w:r>
      <w:r>
        <w:rPr>
          <w:rStyle w:val="italic"/>
        </w:rPr>
        <w:t>Structure</w:t>
      </w:r>
      <w:r>
        <w:t>, p. 256.</w:t>
      </w:r>
    </w:p>
    <w:p w14:paraId="0FDB1DC6" w14:textId="77777777" w:rsidR="00F57783" w:rsidRDefault="00F57783" w:rsidP="00F57783">
      <w:pPr>
        <w:pStyle w:val="Footnotes"/>
      </w:pPr>
    </w:p>
  </w:footnote>
  <w:footnote w:id="92">
    <w:p w14:paraId="6411EBA0" w14:textId="77777777" w:rsidR="00F57783" w:rsidRDefault="00F57783" w:rsidP="00F57783">
      <w:pPr>
        <w:pStyle w:val="Footnotes"/>
      </w:pPr>
      <w:r>
        <w:rPr>
          <w:vertAlign w:val="superscript"/>
        </w:rPr>
        <w:footnoteRef/>
      </w:r>
      <w:r>
        <w:t> </w:t>
      </w:r>
      <w:r>
        <w:t>Ibid., p. 258.</w:t>
      </w:r>
    </w:p>
    <w:p w14:paraId="1E8949E5" w14:textId="77777777" w:rsidR="00F57783" w:rsidRDefault="00F57783" w:rsidP="00F57783">
      <w:pPr>
        <w:pStyle w:val="Footnotes"/>
      </w:pPr>
    </w:p>
  </w:footnote>
  <w:footnote w:id="93">
    <w:p w14:paraId="13E497D5" w14:textId="77777777" w:rsidR="00F57783" w:rsidRDefault="00F57783" w:rsidP="00F57783">
      <w:pPr>
        <w:pStyle w:val="Footnotes"/>
      </w:pPr>
      <w:r>
        <w:rPr>
          <w:vertAlign w:val="superscript"/>
        </w:rPr>
        <w:footnoteRef/>
      </w:r>
      <w:r>
        <w:t> </w:t>
      </w:r>
      <w:r>
        <w:t xml:space="preserve">Charles Murray, </w:t>
      </w:r>
      <w:proofErr w:type="gramStart"/>
      <w:r>
        <w:rPr>
          <w:rStyle w:val="italic"/>
        </w:rPr>
        <w:t>What</w:t>
      </w:r>
      <w:proofErr w:type="gramEnd"/>
      <w:r>
        <w:rPr>
          <w:rStyle w:val="italic"/>
        </w:rPr>
        <w:t xml:space="preserve"> it Means to Be a Libertarian</w:t>
      </w:r>
      <w:r>
        <w:t xml:space="preserve"> (New York: Broadway Books, 1997), p. 64, makes a similar point when he argues that citizens should be able to opt out of certain government programs.</w:t>
      </w:r>
    </w:p>
    <w:p w14:paraId="43A17E5A" w14:textId="77777777" w:rsidR="00F57783" w:rsidRDefault="00F57783" w:rsidP="00F57783">
      <w:pPr>
        <w:pStyle w:val="Footnotes"/>
      </w:pPr>
    </w:p>
  </w:footnote>
  <w:footnote w:id="94">
    <w:p w14:paraId="25791079" w14:textId="77777777" w:rsidR="00F57783" w:rsidRDefault="00F57783" w:rsidP="00F57783">
      <w:pPr>
        <w:pStyle w:val="Footnotes"/>
      </w:pPr>
      <w:r>
        <w:rPr>
          <w:vertAlign w:val="superscript"/>
        </w:rPr>
        <w:footnoteRef/>
      </w:r>
      <w:r>
        <w:t> </w:t>
      </w:r>
      <w:r>
        <w:rPr>
          <w:rStyle w:val="italic"/>
        </w:rPr>
        <w:t>Structure</w:t>
      </w:r>
      <w:r>
        <w:t>, p. 278.</w:t>
      </w:r>
    </w:p>
    <w:p w14:paraId="3079BA44" w14:textId="77777777" w:rsidR="00F57783" w:rsidRDefault="00F57783" w:rsidP="00F57783">
      <w:pPr>
        <w:pStyle w:val="Footnotes"/>
      </w:pPr>
    </w:p>
  </w:footnote>
  <w:footnote w:id="95">
    <w:p w14:paraId="48EB810B" w14:textId="77777777" w:rsidR="00F57783" w:rsidRDefault="00F57783" w:rsidP="00F57783">
      <w:pPr>
        <w:pStyle w:val="Footnotes"/>
      </w:pPr>
      <w:r>
        <w:rPr>
          <w:vertAlign w:val="superscript"/>
        </w:rPr>
        <w:footnoteRef/>
      </w:r>
      <w:r>
        <w:t> </w:t>
      </w:r>
      <w:r>
        <w:t>Ibid., p. 281–82.</w:t>
      </w:r>
    </w:p>
    <w:p w14:paraId="0DC261A2" w14:textId="77777777" w:rsidR="00F57783" w:rsidRDefault="00F57783" w:rsidP="00F57783">
      <w:pPr>
        <w:pStyle w:val="Footnotes"/>
      </w:pPr>
    </w:p>
  </w:footnote>
  <w:footnote w:id="96">
    <w:p w14:paraId="75284722" w14:textId="77777777" w:rsidR="00F57783" w:rsidRDefault="00F57783" w:rsidP="00F57783">
      <w:pPr>
        <w:pStyle w:val="Footnotes"/>
      </w:pPr>
      <w:r>
        <w:rPr>
          <w:vertAlign w:val="superscript"/>
        </w:rPr>
        <w:footnoteRef/>
      </w:r>
      <w:r>
        <w:t> </w:t>
      </w:r>
      <w:r>
        <w:t>See Ayn Rand, “Introduction,” in T</w:t>
      </w:r>
      <w:r>
        <w:rPr>
          <w:rStyle w:val="italic"/>
        </w:rPr>
        <w:t>he Virtue of Selfishness: A New Concept of Egoism</w:t>
      </w:r>
      <w:r>
        <w:t xml:space="preserve"> (New York: Signet, 1964), p. vii:</w:t>
      </w:r>
    </w:p>
    <w:p w14:paraId="253DE7E7" w14:textId="77777777" w:rsidR="00F57783" w:rsidRDefault="00F57783" w:rsidP="00F57783">
      <w:pPr>
        <w:pStyle w:val="FootnoteBlockquotes"/>
      </w:pPr>
      <w:r>
        <w:t>The title of this book [</w:t>
      </w:r>
      <w:r>
        <w:rPr>
          <w:rStyle w:val="italic"/>
        </w:rPr>
        <w:t>The Virtue of Selfishness</w:t>
      </w:r>
      <w:r>
        <w:t xml:space="preserve">] may evoke the kind of question that I hear </w:t>
      </w:r>
      <w:proofErr w:type="gramStart"/>
      <w:r>
        <w:t>once in a while</w:t>
      </w:r>
      <w:proofErr w:type="gramEnd"/>
      <w:r>
        <w:t>: “Why do you use the word ‘selfishness’ to denote virtuous qualities of character, when that word antagonizes so many people to whom it does not mean the things that you mean?” To those who ask it, my answer is: “For the reason that makes you afraid of it.”</w:t>
      </w:r>
    </w:p>
    <w:p w14:paraId="52F648D5" w14:textId="77777777" w:rsidR="00F57783" w:rsidRDefault="00F57783" w:rsidP="00F57783">
      <w:pPr>
        <w:pStyle w:val="Footnotes"/>
        <w:ind w:firstLine="0"/>
      </w:pPr>
      <w:r>
        <w:t xml:space="preserve">Rand also unabashedly, and admirably, proclaimed herself to be a radical for capitalism. </w:t>
      </w:r>
    </w:p>
    <w:p w14:paraId="4D54EAE5" w14:textId="77777777" w:rsidR="00F57783" w:rsidRDefault="00F57783" w:rsidP="00F57783">
      <w:pPr>
        <w:pStyle w:val="Footnotes"/>
        <w:ind w:firstLine="0"/>
      </w:pPr>
    </w:p>
  </w:footnote>
  <w:footnote w:id="97">
    <w:p w14:paraId="4DC43306" w14:textId="77777777" w:rsidR="00F57783" w:rsidRDefault="00F57783" w:rsidP="00F57783">
      <w:pPr>
        <w:pStyle w:val="Footnotes"/>
      </w:pPr>
      <w:r>
        <w:rPr>
          <w:vertAlign w:val="superscript"/>
        </w:rPr>
        <w:footnoteRef/>
      </w:r>
      <w:r>
        <w:t> </w:t>
      </w:r>
      <w:r>
        <w:t xml:space="preserve">In the second edition of </w:t>
      </w:r>
      <w:r>
        <w:rPr>
          <w:rStyle w:val="italic"/>
        </w:rPr>
        <w:t>Structure</w:t>
      </w:r>
      <w:r>
        <w:t>, Barnett grants that the use of the term “several” in the first edition was a mistake:</w:t>
      </w:r>
    </w:p>
    <w:p w14:paraId="7AE6533B" w14:textId="77777777" w:rsidR="00F57783" w:rsidRDefault="00F57783" w:rsidP="00F57783">
      <w:pPr>
        <w:pStyle w:val="FootnoteBlockquotes"/>
        <w:rPr>
          <w:spacing w:val="0"/>
        </w:rPr>
      </w:pPr>
      <w:proofErr w:type="spellStart"/>
      <w:r>
        <w:rPr>
          <w:spacing w:val="0"/>
        </w:rPr>
        <w:t>Were</w:t>
      </w:r>
      <w:proofErr w:type="spellEnd"/>
      <w:r>
        <w:rPr>
          <w:spacing w:val="0"/>
        </w:rPr>
        <w:t xml:space="preserve"> I writing the book today, however, I might change one term. I might use the term “private property” rather than the term “several </w:t>
      </w:r>
      <w:proofErr w:type="gramStart"/>
      <w:r>
        <w:rPr>
          <w:spacing w:val="0"/>
        </w:rPr>
        <w:t>property</w:t>
      </w:r>
      <w:proofErr w:type="gramEnd"/>
      <w:r>
        <w:rPr>
          <w:spacing w:val="0"/>
        </w:rPr>
        <w:t xml:space="preserve">” that I borrowed from Hayek, who himself borrowed it from Scottish Enlightenment thinkers. I preferred “several </w:t>
      </w:r>
      <w:proofErr w:type="gramStart"/>
      <w:r>
        <w:rPr>
          <w:spacing w:val="0"/>
        </w:rPr>
        <w:t>property</w:t>
      </w:r>
      <w:proofErr w:type="gramEnd"/>
      <w:r>
        <w:rPr>
          <w:spacing w:val="0"/>
        </w:rPr>
        <w:t>” because it emphasized the need to recognize jurisdiction over resources among the several or many individuals and associations that comprise a society. Were property held in the private hands of a very few, this type of “private property” would not address the problems of knowledge and interest. But in the interest of clarity and the avoidance of jargon, “private property” would have been clearer and, I now think, preferable.</w:t>
      </w:r>
    </w:p>
    <w:p w14:paraId="7113E768" w14:textId="77777777" w:rsidR="00F57783" w:rsidRDefault="00F57783" w:rsidP="00F57783">
      <w:pPr>
        <w:pStyle w:val="Footnotes"/>
        <w:ind w:firstLine="0"/>
      </w:pPr>
      <w:r>
        <w:rPr>
          <w:rStyle w:val="italic"/>
        </w:rPr>
        <w:t>Structure</w:t>
      </w:r>
      <w:r>
        <w:t xml:space="preserve">, p. 330–31. </w:t>
      </w:r>
    </w:p>
    <w:p w14:paraId="23A16D0E" w14:textId="77777777" w:rsidR="00F57783" w:rsidRDefault="00F57783" w:rsidP="00F57783">
      <w:pPr>
        <w:pStyle w:val="Footnotes"/>
        <w:ind w:firstLine="0"/>
      </w:pPr>
    </w:p>
  </w:footnote>
  <w:footnote w:id="98">
    <w:p w14:paraId="02E177B3" w14:textId="77777777" w:rsidR="00F57783" w:rsidRDefault="00F57783" w:rsidP="00F57783">
      <w:pPr>
        <w:pStyle w:val="Footnotes"/>
      </w:pPr>
      <w:r>
        <w:rPr>
          <w:vertAlign w:val="superscript"/>
        </w:rPr>
        <w:footnoteRef/>
      </w:r>
      <w:r>
        <w:t> </w:t>
      </w:r>
      <w:r>
        <w:rPr>
          <w:rStyle w:val="italic"/>
        </w:rPr>
        <w:t>Structure</w:t>
      </w:r>
      <w:r>
        <w:t>, pp. 325–26.</w:t>
      </w:r>
    </w:p>
    <w:p w14:paraId="1EB9B7B1" w14:textId="77777777" w:rsidR="00F57783" w:rsidRDefault="00F57783" w:rsidP="00F57783">
      <w:pPr>
        <w:pStyle w:val="Footnotes"/>
      </w:pPr>
    </w:p>
  </w:footnote>
  <w:footnote w:id="99">
    <w:p w14:paraId="55C8B47A" w14:textId="77777777" w:rsidR="00F57783" w:rsidRDefault="00F57783" w:rsidP="00F57783">
      <w:pPr>
        <w:pStyle w:val="Footnotes"/>
      </w:pPr>
      <w:r>
        <w:rPr>
          <w:vertAlign w:val="superscript"/>
        </w:rPr>
        <w:footnoteRef/>
      </w:r>
      <w:r>
        <w:t> </w:t>
      </w:r>
      <w:r>
        <w:t xml:space="preserve">For a similar critique of Barnett’s argument in this regard, see Lawrence B. Solum’s review of </w:t>
      </w:r>
      <w:r>
        <w:rPr>
          <w:rStyle w:val="italic"/>
        </w:rPr>
        <w:t>The Structure of Liberty</w:t>
      </w:r>
      <w:r>
        <w:t xml:space="preserve"> (first edition), “The Foundations of Liberty,” </w:t>
      </w:r>
      <w:r>
        <w:rPr>
          <w:rStyle w:val="italic"/>
        </w:rPr>
        <w:t xml:space="preserve">Mich. L. Rev. </w:t>
      </w:r>
      <w:r>
        <w:t xml:space="preserve">97, no. 6 (May 1999; https://repository.law.umich.edu/mlr/vol97/iss6/26/): 1780–1812, </w:t>
      </w:r>
      <w:proofErr w:type="gramStart"/>
      <w:r>
        <w:t>at</w:t>
      </w:r>
      <w:proofErr w:type="gramEnd"/>
      <w:r>
        <w:t xml:space="preserve"> 1791–92.</w:t>
      </w:r>
    </w:p>
    <w:p w14:paraId="0FC09F7D" w14:textId="77777777" w:rsidR="00F57783" w:rsidRDefault="00F57783" w:rsidP="00F57783">
      <w:pPr>
        <w:pStyle w:val="Footnotes"/>
      </w:pPr>
    </w:p>
  </w:footnote>
  <w:footnote w:id="100">
    <w:p w14:paraId="6BB338DA" w14:textId="77777777" w:rsidR="00F57783" w:rsidRDefault="00F57783" w:rsidP="00F57783">
      <w:pPr>
        <w:pStyle w:val="Footnotes"/>
        <w:rPr>
          <w:spacing w:val="-2"/>
        </w:rPr>
      </w:pPr>
      <w:r>
        <w:rPr>
          <w:vertAlign w:val="superscript"/>
        </w:rPr>
        <w:footnoteRef/>
      </w:r>
      <w:r>
        <w:rPr>
          <w:spacing w:val="-2"/>
        </w:rPr>
        <w:t> </w:t>
      </w:r>
      <w:r>
        <w:rPr>
          <w:spacing w:val="-2"/>
        </w:rPr>
        <w:t>Barnett, “Getting Normative”; idem, “Natural Rights and Positive Constitutional Law.”</w:t>
      </w:r>
    </w:p>
    <w:p w14:paraId="5598F71C" w14:textId="77777777" w:rsidR="00F57783" w:rsidRDefault="00F57783" w:rsidP="00F57783">
      <w:pPr>
        <w:pStyle w:val="Footnotes"/>
      </w:pPr>
    </w:p>
  </w:footnote>
  <w:footnote w:id="101">
    <w:p w14:paraId="684CC702" w14:textId="77777777" w:rsidR="00F57783" w:rsidRDefault="00F57783" w:rsidP="00F57783">
      <w:pPr>
        <w:pStyle w:val="Footnotes"/>
        <w:rPr>
          <w:spacing w:val="2"/>
        </w:rPr>
      </w:pPr>
      <w:r>
        <w:rPr>
          <w:vertAlign w:val="superscript"/>
        </w:rPr>
        <w:footnoteRef/>
      </w:r>
      <w:r>
        <w:rPr>
          <w:spacing w:val="1"/>
        </w:rPr>
        <w:t> </w:t>
      </w:r>
      <w:r>
        <w:rPr>
          <w:spacing w:val="2"/>
        </w:rPr>
        <w:t xml:space="preserve">Since the original review was written, this book has indeed been published; see Randy E. Barnett, </w:t>
      </w:r>
      <w:r>
        <w:rPr>
          <w:rStyle w:val="italic"/>
          <w:spacing w:val="2"/>
        </w:rPr>
        <w:t>Restoring the Lost Constitution: The Presumption of Liberty</w:t>
      </w:r>
      <w:r>
        <w:rPr>
          <w:spacing w:val="2"/>
        </w:rPr>
        <w:t>, 2d ed. (Princeton University Press, 2013).</w:t>
      </w:r>
    </w:p>
    <w:p w14:paraId="647B8FC3" w14:textId="77777777" w:rsidR="00F57783" w:rsidRDefault="00F57783" w:rsidP="00F57783">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83"/>
    <w:rsid w:val="00087A07"/>
    <w:rsid w:val="00506FB1"/>
    <w:rsid w:val="00650923"/>
    <w:rsid w:val="00867903"/>
    <w:rsid w:val="00975CD6"/>
    <w:rsid w:val="009A448A"/>
    <w:rsid w:val="00AD3865"/>
    <w:rsid w:val="00B84D57"/>
    <w:rsid w:val="00B95331"/>
    <w:rsid w:val="00CE32C1"/>
    <w:rsid w:val="00CE6FBD"/>
    <w:rsid w:val="00D15055"/>
    <w:rsid w:val="00DD7D08"/>
    <w:rsid w:val="00F5778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231449"/>
  <w14:defaultImageDpi w14:val="32767"/>
  <w15:chartTrackingRefBased/>
  <w15:docId w15:val="{88DD906E-8F96-C349-8F00-CEB213BD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77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77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77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77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77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77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77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77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77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7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77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77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77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77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77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77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77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7783"/>
    <w:rPr>
      <w:rFonts w:eastAsiaTheme="majorEastAsia" w:cstheme="majorBidi"/>
      <w:color w:val="272727" w:themeColor="text1" w:themeTint="D8"/>
    </w:rPr>
  </w:style>
  <w:style w:type="paragraph" w:styleId="Title">
    <w:name w:val="Title"/>
    <w:basedOn w:val="Normal"/>
    <w:next w:val="Normal"/>
    <w:link w:val="TitleChar"/>
    <w:uiPriority w:val="10"/>
    <w:qFormat/>
    <w:rsid w:val="00F577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77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778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77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77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7783"/>
    <w:rPr>
      <w:i/>
      <w:iCs/>
      <w:color w:val="404040" w:themeColor="text1" w:themeTint="BF"/>
    </w:rPr>
  </w:style>
  <w:style w:type="paragraph" w:styleId="ListParagraph">
    <w:name w:val="List Paragraph"/>
    <w:basedOn w:val="Normal"/>
    <w:uiPriority w:val="34"/>
    <w:qFormat/>
    <w:rsid w:val="00F57783"/>
    <w:pPr>
      <w:ind w:left="720"/>
      <w:contextualSpacing/>
    </w:pPr>
  </w:style>
  <w:style w:type="character" w:styleId="IntenseEmphasis">
    <w:name w:val="Intense Emphasis"/>
    <w:basedOn w:val="DefaultParagraphFont"/>
    <w:uiPriority w:val="21"/>
    <w:qFormat/>
    <w:rsid w:val="00F57783"/>
    <w:rPr>
      <w:i/>
      <w:iCs/>
      <w:color w:val="0F4761" w:themeColor="accent1" w:themeShade="BF"/>
    </w:rPr>
  </w:style>
  <w:style w:type="paragraph" w:styleId="IntenseQuote">
    <w:name w:val="Intense Quote"/>
    <w:basedOn w:val="Normal"/>
    <w:next w:val="Normal"/>
    <w:link w:val="IntenseQuoteChar"/>
    <w:uiPriority w:val="30"/>
    <w:qFormat/>
    <w:rsid w:val="00F577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7783"/>
    <w:rPr>
      <w:i/>
      <w:iCs/>
      <w:color w:val="0F4761" w:themeColor="accent1" w:themeShade="BF"/>
    </w:rPr>
  </w:style>
  <w:style w:type="character" w:styleId="IntenseReference">
    <w:name w:val="Intense Reference"/>
    <w:basedOn w:val="DefaultParagraphFont"/>
    <w:uiPriority w:val="32"/>
    <w:qFormat/>
    <w:rsid w:val="00F57783"/>
    <w:rPr>
      <w:b/>
      <w:bCs/>
      <w:smallCaps/>
      <w:color w:val="0F4761" w:themeColor="accent1" w:themeShade="BF"/>
      <w:spacing w:val="5"/>
    </w:rPr>
  </w:style>
  <w:style w:type="paragraph" w:customStyle="1" w:styleId="TOCParts">
    <w:name w:val="TOC Parts"/>
    <w:basedOn w:val="Normal"/>
    <w:uiPriority w:val="99"/>
    <w:rsid w:val="00F57783"/>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F57783"/>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F57783"/>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F57783"/>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F57783"/>
    <w:rPr>
      <w:i/>
      <w:iCs/>
    </w:rPr>
  </w:style>
  <w:style w:type="paragraph" w:customStyle="1" w:styleId="Subheads">
    <w:name w:val="Subheads"/>
    <w:basedOn w:val="ChapterTitles"/>
    <w:uiPriority w:val="99"/>
    <w:rsid w:val="00F57783"/>
    <w:pPr>
      <w:spacing w:before="720" w:after="180" w:line="280" w:lineRule="atLeast"/>
    </w:pPr>
    <w:rPr>
      <w:caps/>
      <w:spacing w:val="4"/>
      <w:sz w:val="24"/>
      <w:szCs w:val="24"/>
    </w:rPr>
  </w:style>
  <w:style w:type="paragraph" w:customStyle="1" w:styleId="body">
    <w:name w:val="body"/>
    <w:basedOn w:val="Normal"/>
    <w:uiPriority w:val="99"/>
    <w:rsid w:val="00F57783"/>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F57783"/>
    <w:pPr>
      <w:ind w:firstLine="0"/>
    </w:pPr>
  </w:style>
  <w:style w:type="paragraph" w:customStyle="1" w:styleId="Subhead2">
    <w:name w:val="Subhead 2"/>
    <w:basedOn w:val="FirstParagraph"/>
    <w:uiPriority w:val="99"/>
    <w:rsid w:val="00F57783"/>
    <w:pPr>
      <w:spacing w:before="360" w:after="180"/>
      <w:jc w:val="center"/>
    </w:pPr>
    <w:rPr>
      <w:i/>
      <w:iCs/>
      <w:sz w:val="26"/>
      <w:szCs w:val="26"/>
    </w:rPr>
  </w:style>
  <w:style w:type="paragraph" w:customStyle="1" w:styleId="blockquote">
    <w:name w:val="blockquote"/>
    <w:basedOn w:val="body"/>
    <w:uiPriority w:val="99"/>
    <w:rsid w:val="00F57783"/>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F57783"/>
    <w:pPr>
      <w:ind w:left="270" w:right="270" w:firstLine="0"/>
    </w:pPr>
    <w:rPr>
      <w:spacing w:val="1"/>
    </w:rPr>
  </w:style>
  <w:style w:type="character" w:customStyle="1" w:styleId="FootnoteInTextNumber">
    <w:name w:val="Footnote InText Number"/>
    <w:uiPriority w:val="99"/>
    <w:rsid w:val="00F57783"/>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7544</Words>
  <Characters>43002</Characters>
  <Application>Microsoft Office Word</Application>
  <DocSecurity>0</DocSecurity>
  <Lines>358</Lines>
  <Paragraphs>100</Paragraphs>
  <ScaleCrop>false</ScaleCrop>
  <Company/>
  <LinksUpToDate>false</LinksUpToDate>
  <CharactersWithSpaces>50446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4</cp:revision>
  <dcterms:created xsi:type="dcterms:W3CDTF">2024-12-31T17:42:00Z</dcterms:created>
  <dcterms:modified xsi:type="dcterms:W3CDTF">2025-03-31T18:44:00Z</dcterms:modified>
</cp:coreProperties>
</file>